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pacing w:before="156" w:beforeLines="50" w:after="156" w:afterLines="50"/>
        <w:jc w:val="left"/>
        <w:rPr>
          <w:rFonts w:hint="eastAsia" w:ascii="黑体" w:hAnsi="黑体" w:eastAsia="黑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lang w:val="en-US" w:eastAsia="zh-CN"/>
        </w:rPr>
        <w:t>2</w:t>
      </w:r>
      <w:r>
        <w:rPr>
          <w:rFonts w:ascii="黑体" w:hAnsi="黑体" w:eastAsia="黑体" w:cs="Times New Roman"/>
          <w:color w:val="000000"/>
          <w:kern w:val="2"/>
          <w:sz w:val="21"/>
          <w:szCs w:val="21"/>
          <w:highlight w:val="none"/>
          <w:lang w:val="en-US" w:bidi="ar-SA"/>
        </w:rPr>
        <w:t xml:space="preserve"> </w:t>
      </w:r>
      <w:r>
        <w:rPr>
          <w:rFonts w:hint="eastAsia" w:ascii="黑体" w:hAnsi="黑体" w:eastAsia="黑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                            </w:t>
      </w:r>
    </w:p>
    <w:p>
      <w:pPr>
        <w:widowControl/>
        <w:autoSpaceDE/>
        <w:autoSpaceDN/>
        <w:spacing w:before="156" w:beforeLines="50" w:after="156" w:afterLines="50"/>
        <w:jc w:val="center"/>
        <w:rPr>
          <w:rFonts w:ascii="黑体" w:hAnsi="黑体" w:eastAsia="黑体" w:cs="Times New Roman"/>
          <w:color w:val="000000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ascii="黑体" w:hAnsi="黑体" w:eastAsia="黑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2025年重大活动供餐单位食品安全风险评估表（普通餐饮）</w:t>
      </w:r>
    </w:p>
    <w:tbl>
      <w:tblPr>
        <w:tblStyle w:val="9"/>
        <w:tblpPr w:leftFromText="180" w:rightFromText="180" w:vertAnchor="text" w:horzAnchor="page" w:tblpX="1457" w:tblpY="313"/>
        <w:tblOverlap w:val="never"/>
        <w:tblW w:w="501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556"/>
        <w:gridCol w:w="5650"/>
        <w:gridCol w:w="681"/>
        <w:gridCol w:w="374"/>
        <w:gridCol w:w="11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55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spacing w:before="44" w:line="200" w:lineRule="auto"/>
              <w:ind w:left="115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2"/>
                <w:highlight w:val="none"/>
              </w:rPr>
              <w:t>检查项目</w:t>
            </w: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44" w:line="200" w:lineRule="auto"/>
              <w:ind w:left="157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4"/>
                <w:highlight w:val="none"/>
              </w:rPr>
              <w:t>序号</w:t>
            </w:r>
          </w:p>
        </w:tc>
        <w:tc>
          <w:tcPr>
            <w:tcW w:w="3153" w:type="pct"/>
            <w:noWrap w:val="0"/>
            <w:vAlign w:val="top"/>
          </w:tcPr>
          <w:p>
            <w:pPr>
              <w:pStyle w:val="8"/>
              <w:spacing w:before="44" w:line="200" w:lineRule="auto"/>
              <w:ind w:left="111"/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2"/>
                <w:highlight w:val="none"/>
              </w:rPr>
              <w:t>检查内容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pStyle w:val="8"/>
              <w:spacing w:before="44" w:line="200" w:lineRule="auto"/>
              <w:ind w:left="115"/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2"/>
                <w:highlight w:val="none"/>
              </w:rPr>
              <w:t>检查结果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pStyle w:val="8"/>
              <w:spacing w:before="44" w:line="200" w:lineRule="auto"/>
              <w:ind w:left="122"/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5"/>
                <w:highlight w:val="none"/>
              </w:rPr>
              <w:t>分值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44" w:line="200" w:lineRule="auto"/>
              <w:ind w:left="122"/>
              <w:jc w:val="center"/>
              <w:rPr>
                <w:rFonts w:hint="default" w:eastAsia="宋体"/>
                <w:b/>
                <w:bCs/>
                <w:color w:val="000000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-5"/>
                <w:highlight w:val="none"/>
                <w:lang w:val="en-US" w:eastAsia="zh-CN"/>
              </w:rPr>
              <w:t>评估情况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39" w:line="201" w:lineRule="auto"/>
              <w:ind w:left="157"/>
              <w:jc w:val="left"/>
              <w:rPr>
                <w:rFonts w:hint="eastAsia" w:ascii="宋体" w:hAnsi="宋体" w:eastAsia="宋体" w:cs="宋体"/>
                <w:color w:val="00000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highlight w:val="none"/>
                <w:lang w:val="en-US" w:eastAsia="zh-CN"/>
              </w:rPr>
              <w:t>否决项</w:t>
            </w:r>
          </w:p>
        </w:tc>
        <w:tc>
          <w:tcPr>
            <w:tcW w:w="243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39" w:line="201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highlight w:val="none"/>
                <w:lang w:val="en-US" w:eastAsia="zh-CN"/>
              </w:rPr>
              <w:t>1.1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2" w:right="102" w:firstLine="23"/>
              <w:jc w:val="both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highlight w:val="none"/>
              </w:rPr>
              <w:t>食品安全量化等级达到A级（或具备与A级标准相当的条件）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且</w:t>
            </w:r>
            <w:r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  <w:t>近三年未发生食品安全事故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8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163" w:line="221" w:lineRule="auto"/>
              <w:ind w:left="117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-3"/>
                <w:highlight w:val="none"/>
              </w:rPr>
              <w:t>经营资质</w:t>
            </w:r>
          </w:p>
        </w:tc>
        <w:tc>
          <w:tcPr>
            <w:tcW w:w="243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39" w:line="201" w:lineRule="auto"/>
              <w:ind w:left="157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2"/>
                <w:highlight w:val="none"/>
              </w:rPr>
              <w:t>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2" w:right="102" w:firstLine="23"/>
              <w:jc w:val="both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highlight w:val="none"/>
              </w:rPr>
              <w:t>食品经营许可证合法有效、与经营场所（实体门店）地址一致★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35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6" w:line="173" w:lineRule="auto"/>
              <w:ind w:left="217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7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7"/>
                <w:highlight w:val="none"/>
              </w:rPr>
              <w:t>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4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未超出许可经营项目开展餐饮服务活动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7" w:line="172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8" w:line="220" w:lineRule="auto"/>
              <w:ind w:left="115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信息公示</w:t>
            </w: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66" w:line="173" w:lineRule="auto"/>
              <w:ind w:left="205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3"/>
                <w:highlight w:val="none"/>
              </w:rPr>
              <w:t>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0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在经营场所的显著位置悬挂或者摆放食品经营许可证正本，</w:t>
            </w:r>
            <w:r>
              <w:rPr>
                <w:color w:val="000000"/>
                <w:spacing w:val="-1"/>
                <w:highlight w:val="none"/>
              </w:rPr>
              <w:t>或以电子形式公示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6" w:line="173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186" w:line="183" w:lineRule="auto"/>
              <w:ind w:left="205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3"/>
                <w:highlight w:val="none"/>
              </w:rPr>
              <w:t>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2" w:right="102" w:firstLine="23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曾开展过日常监督检查的餐饮服务提供者，按规定在经营场所醒目位置张贴或者公开展示对消费者</w:t>
            </w:r>
            <w:r>
              <w:rPr>
                <w:color w:val="000000"/>
                <w:spacing w:val="-1"/>
                <w:highlight w:val="none"/>
              </w:rPr>
              <w:t>有重要影响的监督检查结果记录表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5" w:line="184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68" w:line="171" w:lineRule="auto"/>
              <w:ind w:left="205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3"/>
                <w:highlight w:val="none"/>
              </w:rPr>
              <w:t>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17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公示从事接触直接入口食品工作的从业人员的有效健康证明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188" w:line="183" w:lineRule="auto"/>
              <w:ind w:left="205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3"/>
                <w:highlight w:val="none"/>
              </w:rPr>
              <w:t>.4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223" w:lineRule="auto"/>
              <w:ind w:left="116" w:right="102" w:hanging="6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应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安装监控设备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覆盖食材验收、储存、加工、烹饪、运输、备餐、供餐、洗消、保洁、留样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、运动员取餐情况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的全过程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，视频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接入市市场监管局“互联网+明厨亮灶”系统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，并保存不少于30天。（适用于运动员酒店）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7" w:line="184" w:lineRule="auto"/>
              <w:ind w:left="179"/>
              <w:jc w:val="center"/>
              <w:rPr>
                <w:rFonts w:hint="eastAsia"/>
                <w:color w:val="000000"/>
                <w:spacing w:val="-7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8" w:line="233" w:lineRule="auto"/>
              <w:ind w:left="115" w:right="105" w:firstLine="2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6"/>
                <w:highlight w:val="none"/>
              </w:rPr>
              <w:t>从业人员</w:t>
            </w:r>
            <w:r>
              <w:rPr>
                <w:color w:val="000000"/>
                <w:spacing w:val="-2"/>
                <w:highlight w:val="none"/>
              </w:rPr>
              <w:t>健康管理</w:t>
            </w: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67" w:line="172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制定从业人员健康管理制度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7" w:line="172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67" w:line="172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3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餐饮服务企业对各岗位从业人员进行相应的食品安全知</w:t>
            </w:r>
            <w:r>
              <w:rPr>
                <w:color w:val="000000"/>
                <w:spacing w:val="-1"/>
                <w:highlight w:val="none"/>
              </w:rPr>
              <w:t>识培训，做好培训记录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6" w:line="173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158"/>
              <w:ind w:left="157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2"/>
                <w:highlight w:val="none"/>
              </w:rPr>
              <w:t>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2" w:right="10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有每</w:t>
            </w:r>
            <w:r>
              <w:rPr>
                <w:rFonts w:hint="eastAsia"/>
                <w:color w:val="000000"/>
                <w:spacing w:val="1"/>
                <w:highlight w:val="none"/>
                <w:lang w:val="en-US" w:eastAsia="zh-CN"/>
              </w:rPr>
              <w:t>班次</w:t>
            </w:r>
            <w:r>
              <w:rPr>
                <w:color w:val="000000"/>
                <w:spacing w:val="1"/>
                <w:highlight w:val="none"/>
              </w:rPr>
              <w:t>健康检查（晨检）记录。从事接触直接入口食品工作的从业人员</w:t>
            </w:r>
            <w:r>
              <w:rPr>
                <w:color w:val="000000"/>
                <w:highlight w:val="none"/>
              </w:rPr>
              <w:t>持有有效的健康证明，未患</w:t>
            </w:r>
            <w:r>
              <w:rPr>
                <w:color w:val="000000"/>
                <w:spacing w:val="-1"/>
                <w:highlight w:val="none"/>
              </w:rPr>
              <w:t>有碍食品安全病症或手部有伤口★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179"/>
              <w:jc w:val="center"/>
              <w:rPr>
                <w:color w:val="000000"/>
                <w:spacing w:val="-7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66" w:line="173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02" w:lineRule="auto"/>
              <w:ind w:left="110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在岗从业人员保持良好个人卫生，手部清洁，无留长指甲、涂指甲油</w:t>
            </w:r>
            <w:r>
              <w:rPr>
                <w:color w:val="000000"/>
                <w:spacing w:val="-1"/>
                <w:highlight w:val="none"/>
              </w:rPr>
              <w:t>、饰物外露等情形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6" w:line="173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68" w:line="171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.5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10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在岗从业人员穿戴洁净的工作衣帽。专间、专用操作区和其他操作区的从业人员</w:t>
            </w:r>
            <w:r>
              <w:rPr>
                <w:color w:val="000000"/>
                <w:spacing w:val="-1"/>
                <w:highlight w:val="none"/>
              </w:rPr>
              <w:t>工作服有明显区分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68" w:line="171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.6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1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专间及专用操作区内的从业人员操作时，佩戴清洁的</w:t>
            </w:r>
            <w:r>
              <w:rPr>
                <w:color w:val="000000"/>
                <w:spacing w:val="-1"/>
                <w:highlight w:val="none"/>
              </w:rPr>
              <w:t>口罩，口罩遮住口鼻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8" w:line="241" w:lineRule="auto"/>
              <w:ind w:left="115" w:right="105" w:firstLine="4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6"/>
                <w:highlight w:val="none"/>
              </w:rPr>
              <w:t>原料控制</w:t>
            </w:r>
            <w:r>
              <w:rPr>
                <w:color w:val="000000"/>
                <w:spacing w:val="7"/>
                <w:highlight w:val="none"/>
              </w:rPr>
              <w:t>（含食品添加剂、食品相关</w:t>
            </w:r>
            <w:r>
              <w:rPr>
                <w:color w:val="000000"/>
                <w:spacing w:val="-3"/>
                <w:highlight w:val="none"/>
              </w:rPr>
              <w:t>产品）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default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203" w:lineRule="auto"/>
              <w:ind w:left="121"/>
              <w:jc w:val="both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t>应制定并落实定点采购、索证索票、仓储管理制度，配备专人规范开展进货查验、食品储存、食材出入库管理登记工作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。</w:t>
            </w:r>
            <w:r>
              <w:rPr>
                <w:rFonts w:hint="default"/>
                <w:color w:val="000000"/>
                <w:highlight w:val="none"/>
                <w:lang w:eastAsia="zh-CN"/>
              </w:rPr>
              <w:t>涉及食源性兴奋剂防控要求的五大类食材（猪牛羊、禽类、蛋奶、水产品、香料调料及其制品）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应当向指定供应商采购并由指定供应商配送货，不得外采。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5" w:lineRule="auto"/>
              <w:ind w:left="179"/>
              <w:jc w:val="center"/>
              <w:rPr>
                <w:rFonts w:hint="eastAsia"/>
                <w:color w:val="000000"/>
                <w:spacing w:val="-7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0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58" w:line="241" w:lineRule="auto"/>
              <w:ind w:left="115" w:right="105" w:firstLine="4"/>
              <w:jc w:val="center"/>
              <w:rPr>
                <w:color w:val="000000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203" w:lineRule="auto"/>
              <w:ind w:left="121"/>
              <w:jc w:val="both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color w:val="000000"/>
                <w:highlight w:val="none"/>
              </w:rPr>
              <w:t>随机抽查的餐饮服务提供者的食品、食品添加剂、食品</w:t>
            </w:r>
            <w:r>
              <w:rPr>
                <w:color w:val="000000"/>
                <w:spacing w:val="-1"/>
                <w:highlight w:val="none"/>
              </w:rPr>
              <w:t>相关产品有进货查验记录和合格证明文件</w:t>
            </w:r>
            <w:r>
              <w:rPr>
                <w:rFonts w:hint="eastAsia"/>
                <w:color w:val="000000"/>
                <w:spacing w:val="-1"/>
                <w:highlight w:val="none"/>
                <w:lang w:eastAsia="zh-CN"/>
              </w:rPr>
              <w:t>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5" w:lineRule="auto"/>
              <w:ind w:left="179"/>
              <w:jc w:val="center"/>
              <w:rPr>
                <w:color w:val="000000"/>
                <w:spacing w:val="-7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110" w:line="233" w:lineRule="auto"/>
              <w:ind w:left="113" w:right="44" w:hanging="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食品贮存区不存在食品与非食品混放情形，未存放有毒有害物质；食品贮存符合分类、分架、离</w:t>
            </w:r>
            <w:r>
              <w:rPr>
                <w:color w:val="000000"/>
                <w:spacing w:val="-3"/>
                <w:highlight w:val="none"/>
              </w:rPr>
              <w:t>墙、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spacing w:val="-2"/>
                <w:highlight w:val="none"/>
              </w:rPr>
              <w:t>离地、有标识等要求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258" w:line="184" w:lineRule="auto"/>
              <w:ind w:left="179"/>
              <w:jc w:val="center"/>
              <w:rPr>
                <w:color w:val="000000"/>
                <w:spacing w:val="-7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*5.4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31" w:lineRule="auto"/>
              <w:ind w:left="113" w:right="102" w:firstLine="7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需冷冻（藏）的食品原料、半成品和成品按要求进行冷</w:t>
            </w:r>
            <w:r>
              <w:rPr>
                <w:color w:val="000000"/>
                <w:highlight w:val="none"/>
              </w:rPr>
              <w:t>冻（藏）。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涉及食源性兴奋剂的五大类食材（猪牛羊、禽类、蛋奶、水产品、香料调料及其制品）应专库存放，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食材库房包括常温库、冷藏库（0-8℃）和冷冻库（低于-12℃），库房大小满足使用需要。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如无冷藏或冷冻库，应配置足量的冷藏或冷冻柜。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59" w:line="183" w:lineRule="auto"/>
              <w:ind w:left="257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31" w:lineRule="auto"/>
              <w:ind w:left="113" w:right="102" w:firstLine="7"/>
              <w:jc w:val="both"/>
              <w:rPr>
                <w:color w:val="000000"/>
                <w:spacing w:val="1"/>
                <w:highlight w:val="none"/>
              </w:rPr>
            </w:pPr>
            <w:r>
              <w:rPr>
                <w:color w:val="000000"/>
                <w:highlight w:val="none"/>
              </w:rPr>
              <w:t xml:space="preserve">冷冻（藏）设施中的食品不存在 </w:t>
            </w:r>
            <w:r>
              <w:rPr>
                <w:color w:val="000000"/>
                <w:spacing w:val="1"/>
                <w:highlight w:val="none"/>
              </w:rPr>
              <w:t>原料、半成品、成品混放等情形；冷冻（藏）设施设有显示内部温度的</w:t>
            </w:r>
            <w:r>
              <w:rPr>
                <w:color w:val="000000"/>
                <w:highlight w:val="none"/>
              </w:rPr>
              <w:t xml:space="preserve">测温装置，冷冻（藏）温度 </w:t>
            </w:r>
            <w:r>
              <w:rPr>
                <w:color w:val="000000"/>
                <w:spacing w:val="-2"/>
                <w:highlight w:val="none"/>
              </w:rPr>
              <w:t>符合要求★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59" w:line="183" w:lineRule="auto"/>
              <w:ind w:left="257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5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*5.5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3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现场未发现</w:t>
            </w:r>
            <w:r>
              <w:rPr>
                <w:color w:val="000000"/>
                <w:highlight w:val="none"/>
                <w:lang w:eastAsia="zh-CN"/>
              </w:rPr>
              <w:t>禁止</w:t>
            </w:r>
            <w:r>
              <w:rPr>
                <w:rFonts w:hint="default"/>
                <w:color w:val="000000"/>
                <w:highlight w:val="none"/>
                <w:lang w:eastAsia="zh-CN"/>
              </w:rPr>
              <w:t>生产</w:t>
            </w:r>
            <w:r>
              <w:rPr>
                <w:color w:val="000000"/>
                <w:highlight w:val="none"/>
                <w:lang w:eastAsia="zh-CN"/>
              </w:rPr>
              <w:t>经营食品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、</w:t>
            </w:r>
            <w:r>
              <w:rPr>
                <w:color w:val="000000"/>
                <w:highlight w:val="none"/>
                <w:lang w:eastAsia="zh-CN"/>
              </w:rPr>
              <w:t>无法提供溯源凭证的食品等产品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、</w:t>
            </w:r>
            <w:r>
              <w:rPr>
                <w:color w:val="000000"/>
                <w:highlight w:val="none"/>
                <w:lang w:eastAsia="zh-CN"/>
              </w:rPr>
              <w:t>现制现售食品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、及</w:t>
            </w:r>
            <w:r>
              <w:rPr>
                <w:color w:val="000000"/>
                <w:highlight w:val="none"/>
                <w:lang w:eastAsia="zh-CN"/>
              </w:rPr>
              <w:t>散装熟肉等直接入口食品</w:t>
            </w:r>
            <w:r>
              <w:rPr>
                <w:color w:val="000000"/>
                <w:highlight w:val="none"/>
              </w:rPr>
              <w:t>以及其他明令</w:t>
            </w:r>
            <w:r>
              <w:rPr>
                <w:color w:val="000000"/>
                <w:spacing w:val="-1"/>
                <w:highlight w:val="none"/>
              </w:rPr>
              <w:t>禁止生产经营的物质★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25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5.6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12" w:right="102" w:hanging="1"/>
              <w:jc w:val="both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color w:val="000000"/>
                <w:spacing w:val="1"/>
                <w:highlight w:val="none"/>
              </w:rPr>
              <w:t>建立供货者评价和退出机制，自行或委托第三方机构</w:t>
            </w:r>
            <w:r>
              <w:rPr>
                <w:color w:val="000000"/>
                <w:highlight w:val="none"/>
              </w:rPr>
              <w:t>定期对供货者食品安全状</w:t>
            </w:r>
            <w:r>
              <w:rPr>
                <w:color w:val="000000"/>
                <w:spacing w:val="-2"/>
                <w:highlight w:val="none"/>
              </w:rPr>
              <w:t>况进</w:t>
            </w:r>
            <w:r>
              <w:rPr>
                <w:color w:val="000000"/>
                <w:spacing w:val="0"/>
                <w:highlight w:val="none"/>
              </w:rPr>
              <w:t>行现场评价</w:t>
            </w:r>
            <w:r>
              <w:rPr>
                <w:rFonts w:hint="default"/>
                <w:color w:val="000000"/>
                <w:spacing w:val="0"/>
                <w:highlight w:val="none"/>
                <w:lang w:eastAsia="zh-CN"/>
              </w:rPr>
              <w:t>。</w:t>
            </w:r>
            <w:r>
              <w:rPr>
                <w:rFonts w:hint="default" w:ascii="宋体" w:hAnsi="宋体"/>
                <w:color w:val="000000"/>
                <w:sz w:val="18"/>
                <w:szCs w:val="18"/>
                <w:highlight w:val="none"/>
              </w:rPr>
              <w:t>与供应商签订食品安全责任书，明确供应商对食品、食用农产品、食品添加剂及食品相关产品的安全承担主体责任。</w:t>
            </w:r>
            <w:r>
              <w:rPr>
                <w:rFonts w:hint="default"/>
                <w:color w:val="000000"/>
                <w:sz w:val="18"/>
                <w:szCs w:val="18"/>
                <w:highlight w:val="none"/>
                <w:lang w:val="en-US" w:eastAsia="zh-CN"/>
              </w:rPr>
              <w:t>运动员酒店还应</w:t>
            </w:r>
            <w:r>
              <w:rPr>
                <w:rFonts w:hint="default" w:ascii="宋体" w:hAnsi="宋体"/>
                <w:color w:val="000000"/>
                <w:spacing w:val="0"/>
                <w:sz w:val="18"/>
                <w:szCs w:val="18"/>
                <w:highlight w:val="none"/>
              </w:rPr>
              <w:t>明确要求其提供不含兴奋剂肉食品，明确出现兴奋剂问题由供应商承担相应责任</w:t>
            </w:r>
            <w:r>
              <w:rPr>
                <w:rFonts w:hint="default" w:ascii="宋体" w:hAnsi="宋体"/>
                <w:color w:val="000000"/>
                <w:spacing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0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5.7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11" w:right="44" w:hanging="1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在加工间和贮存设施随机抽查的食品原料感官性状无异常、食品包装和标签标识符合要求。未采购、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贮存、使用散装食盐。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0" w:line="183" w:lineRule="auto"/>
              <w:ind w:left="25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5.8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14" w:right="102" w:hanging="4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对变质、超过保质期或者回收的食品进行显著标示或者单独存放在有明确标</w:t>
            </w:r>
            <w:r>
              <w:rPr>
                <w:color w:val="000000"/>
                <w:highlight w:val="none"/>
              </w:rPr>
              <w:t>志的场所，及时进行无</w:t>
            </w:r>
            <w:r>
              <w:rPr>
                <w:color w:val="000000"/>
                <w:spacing w:val="-1"/>
                <w:highlight w:val="none"/>
              </w:rPr>
              <w:t>害化处理、销毁等，并如实记录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8" w:line="184" w:lineRule="auto"/>
              <w:ind w:left="179"/>
              <w:jc w:val="center"/>
              <w:rPr>
                <w:color w:val="000000"/>
                <w:spacing w:val="-7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6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*5.9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112" w:line="233" w:lineRule="auto"/>
              <w:ind w:left="111" w:right="10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食品加工用水水质符合生活饮用水卫生标准。加工制作现榨果蔬汁和食用</w:t>
            </w:r>
            <w:r>
              <w:rPr>
                <w:color w:val="000000"/>
                <w:highlight w:val="none"/>
              </w:rPr>
              <w:t>冰等直接入口食品的用水通过净水设施处理，或使用预包装饮用水、煮沸冷</w:t>
            </w:r>
            <w:r>
              <w:rPr>
                <w:color w:val="000000"/>
                <w:spacing w:val="-1"/>
                <w:highlight w:val="none"/>
              </w:rPr>
              <w:t>却后的生活饮用水★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261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8" w:line="233" w:lineRule="auto"/>
              <w:ind w:left="115" w:right="105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7"/>
                <w:highlight w:val="none"/>
              </w:rPr>
              <w:t>加工制作</w:t>
            </w:r>
            <w:r>
              <w:rPr>
                <w:color w:val="000000"/>
                <w:spacing w:val="-4"/>
                <w:highlight w:val="none"/>
              </w:rPr>
              <w:t>过程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6.1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199" w:lineRule="auto"/>
              <w:ind w:left="115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具有与其加工制作的食品品种、数量相适应的加工场所及设施设备等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*6.2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4" w:line="221" w:lineRule="auto"/>
              <w:ind w:left="112" w:right="102" w:firstLine="3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原料、半成品、成品及其盛放容器和加工工具区分标识明显、分</w:t>
            </w:r>
            <w:r>
              <w:rPr>
                <w:color w:val="000000"/>
                <w:highlight w:val="none"/>
              </w:rPr>
              <w:t>开放置和使用；防止交叉污染措施</w:t>
            </w:r>
            <w:r>
              <w:rPr>
                <w:color w:val="000000"/>
                <w:spacing w:val="-3"/>
                <w:highlight w:val="none"/>
              </w:rPr>
              <w:t>有效★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*6.3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197" w:lineRule="auto"/>
              <w:ind w:left="114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不存在《食品安全法》等法律、法规禁止的行为★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168"/>
              <w:jc w:val="center"/>
              <w:rPr>
                <w:color w:val="000000"/>
                <w:spacing w:val="-3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6.4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114" w:line="233" w:lineRule="auto"/>
              <w:ind w:left="113" w:right="44" w:hanging="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食品原料洗净后使用。各类水池有明显标识标明用途，分类清洗动物性食品、植物性食品和水产品。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未经清洁的禽蛋使用前清洁外壳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262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6.5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4" w:line="221" w:lineRule="auto"/>
              <w:ind w:left="113" w:right="10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盛放调味料的容器保持清洁，加盖存放。煎炸油的色泽、气味、状态无</w:t>
            </w:r>
            <w:r>
              <w:rPr>
                <w:color w:val="000000"/>
                <w:highlight w:val="none"/>
              </w:rPr>
              <w:t>异常，必要时进行检测。油</w:t>
            </w:r>
            <w:r>
              <w:rPr>
                <w:color w:val="000000"/>
                <w:spacing w:val="-1"/>
                <w:highlight w:val="none"/>
              </w:rPr>
              <w:t>炸类食品、烧烤类食品、火锅类食品、糕点类食品、</w:t>
            </w:r>
            <w:r>
              <w:rPr>
                <w:color w:val="000000"/>
                <w:spacing w:val="-54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自制</w:t>
            </w:r>
            <w:r>
              <w:rPr>
                <w:color w:val="000000"/>
                <w:spacing w:val="-2"/>
                <w:highlight w:val="none"/>
              </w:rPr>
              <w:t>饮品等加工过程符合要求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*6.6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162" w:line="220" w:lineRule="auto"/>
              <w:ind w:left="11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专间及专用操作区的标识、设施、人员及操作符合要求★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71" w:right="158" w:hanging="2"/>
              <w:jc w:val="center"/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spacing w:before="68" w:line="224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6.7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color w:val="000000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留样专用冷藏设备数量满足赛事期间供餐菜品留样72小时的需求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，</w:t>
            </w:r>
            <w:r>
              <w:rPr>
                <w:rFonts w:hint="default" w:cs="宋体"/>
                <w:color w:val="000000"/>
                <w:spacing w:val="0"/>
                <w:sz w:val="18"/>
                <w:szCs w:val="18"/>
                <w:highlight w:val="none"/>
                <w:lang w:val="en-US" w:eastAsia="en-US" w:bidi="ar-SA"/>
              </w:rPr>
              <w:t>运动员酒店</w:t>
            </w:r>
            <w:r>
              <w:rPr>
                <w:rFonts w:hint="default" w:ascii="宋体" w:hAnsi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  <w:t>配足食源性兴奋剂防控所需的留样设施，</w:t>
            </w:r>
            <w:r>
              <w:rPr>
                <w:rFonts w:hint="default" w:ascii="宋体" w:hAnsi="宋体" w:eastAsia="宋体" w:cs="宋体"/>
                <w:color w:val="000000"/>
                <w:spacing w:val="0"/>
                <w:sz w:val="18"/>
                <w:szCs w:val="18"/>
                <w:highlight w:val="none"/>
                <w:lang w:val="en-US" w:eastAsia="en-US" w:bidi="ar-SA"/>
              </w:rPr>
              <w:t>满足样品冷冻保存6个月的要求，实施专人登记及上锁管理。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0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5" w:hRule="atLeast"/>
        </w:trPr>
        <w:tc>
          <w:tcPr>
            <w:tcW w:w="355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9" w:line="231" w:lineRule="auto"/>
              <w:ind w:left="115" w:right="105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7"/>
                <w:highlight w:val="none"/>
              </w:rPr>
              <w:t>食品添加剂使用管</w:t>
            </w:r>
            <w:r>
              <w:rPr>
                <w:color w:val="000000"/>
                <w:highlight w:val="none"/>
              </w:rPr>
              <w:t>理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7.1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164" w:line="219" w:lineRule="auto"/>
              <w:ind w:left="111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食品添加剂存放、使用、管理符合要求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4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*7.2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3" w:line="196" w:lineRule="auto"/>
              <w:ind w:left="114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未采购、贮存、使用亚硝酸盐等国家禁止在餐饮业使用的品种★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2" w:line="167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right="105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6"/>
                <w:highlight w:val="none"/>
              </w:rPr>
              <w:t>备餐、供</w:t>
            </w:r>
            <w:r>
              <w:rPr>
                <w:color w:val="000000"/>
                <w:spacing w:val="-3"/>
                <w:highlight w:val="none"/>
              </w:rPr>
              <w:t>餐与配送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*8.1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4" w:line="222" w:lineRule="auto"/>
              <w:ind w:left="113" w:right="10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备餐场所、备餐人员个人卫生、盛装食品成品的容器和分派菜肴整理</w:t>
            </w:r>
            <w:r>
              <w:rPr>
                <w:color w:val="000000"/>
                <w:highlight w:val="none"/>
              </w:rPr>
              <w:t>造型的工具、菜肴围边和盘花</w:t>
            </w:r>
            <w:r>
              <w:rPr>
                <w:color w:val="000000"/>
                <w:spacing w:val="-1"/>
                <w:highlight w:val="none"/>
              </w:rPr>
              <w:t>符合要求。食品存放温度和时间符合要求★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8.2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224" w:lineRule="auto"/>
              <w:ind w:left="110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采取有效措施，防止供餐过程中食品受到污染。学校食堂就餐区或者就餐区</w:t>
            </w:r>
            <w:r>
              <w:rPr>
                <w:color w:val="000000"/>
                <w:highlight w:val="none"/>
              </w:rPr>
              <w:t>附近应当设置供用餐者</w:t>
            </w:r>
            <w:r>
              <w:rPr>
                <w:color w:val="000000"/>
                <w:spacing w:val="-1"/>
                <w:highlight w:val="none"/>
              </w:rPr>
              <w:t>清洗手部以及餐具、饮具的用水设施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8.3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4" w:leftChars="0" w:right="45" w:rightChars="0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6"/>
                <w:highlight w:val="none"/>
              </w:rPr>
              <w:t>具备符合贮存、运输要求的设施设备。食品的传送电梯、配送车辆、存放食品的车厢或配送箱</w:t>
            </w:r>
            <w:r>
              <w:rPr>
                <w:color w:val="000000"/>
                <w:spacing w:val="-7"/>
                <w:highlight w:val="none"/>
              </w:rPr>
              <w:t>（包）、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与食品直接接触的配送容器符合要求。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5" w:line="184" w:lineRule="auto"/>
              <w:ind w:left="179" w:leftChars="0"/>
              <w:jc w:val="center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186" w:line="183" w:lineRule="auto"/>
              <w:ind w:left="207" w:left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8</w:t>
            </w:r>
            <w:r>
              <w:rPr>
                <w:color w:val="000000"/>
                <w:spacing w:val="-4"/>
                <w:highlight w:val="none"/>
              </w:rPr>
              <w:t>.</w:t>
            </w: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158" w:line="220" w:lineRule="auto"/>
              <w:ind w:left="128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1"/>
                <w:highlight w:val="none"/>
                <w:lang w:val="en-US" w:eastAsia="zh-CN"/>
              </w:rPr>
              <w:t>运动员驻地酒店配备成品配送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专用车辆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eastAsia="zh-CN"/>
              </w:rPr>
              <w:t>，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热餐供应要保温运输，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配备的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容器须是食品级容器、带盖或可密封，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并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标注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制作单位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名称、食品名称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制作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时间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等信息。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5" w:line="184" w:lineRule="auto"/>
              <w:ind w:left="179" w:left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9" w:line="238" w:lineRule="auto"/>
              <w:ind w:left="116" w:leftChars="0" w:right="105" w:rightChars="0" w:hanging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7"/>
                <w:highlight w:val="none"/>
              </w:rPr>
              <w:t>场所和设</w:t>
            </w:r>
            <w:r>
              <w:rPr>
                <w:color w:val="000000"/>
                <w:spacing w:val="6"/>
                <w:highlight w:val="none"/>
              </w:rPr>
              <w:t>备设施清</w:t>
            </w:r>
            <w:r>
              <w:rPr>
                <w:color w:val="000000"/>
                <w:spacing w:val="-4"/>
                <w:highlight w:val="none"/>
              </w:rPr>
              <w:t>洁维护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6" w:line="173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3"/>
                <w:highlight w:val="none"/>
              </w:rPr>
              <w:t>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highlight w:val="none"/>
              </w:rPr>
              <w:t>未在餐饮经营场所内饲养、暂养和宰杀畜禽；</w:t>
            </w:r>
            <w:r>
              <w:rPr>
                <w:color w:val="000000"/>
                <w:spacing w:val="-1"/>
                <w:highlight w:val="none"/>
              </w:rPr>
              <w:t>场所及设施设备布局合理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7" w:line="172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87" w:line="183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3"/>
                <w:highlight w:val="none"/>
              </w:rPr>
              <w:t>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1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保持餐饮经营场所环境清洁，墙壁、天花板、门窗、地面、排水沟、操</w:t>
            </w:r>
            <w:r>
              <w:rPr>
                <w:color w:val="000000"/>
                <w:highlight w:val="none"/>
              </w:rPr>
              <w:t xml:space="preserve">作台、食品加工用具等无破 </w:t>
            </w:r>
            <w:r>
              <w:rPr>
                <w:color w:val="000000"/>
                <w:spacing w:val="-1"/>
                <w:highlight w:val="none"/>
              </w:rPr>
              <w:t>损、霉斑、积油、积水、污垢等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229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2"/>
                <w:highlight w:val="none"/>
              </w:rPr>
              <w:t>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109" w:line="233" w:lineRule="auto"/>
              <w:ind w:left="111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冷冻（藏）、保温、陈列、采光、通风、洗手、消毒、三防等设施设备</w:t>
            </w:r>
            <w:r>
              <w:rPr>
                <w:color w:val="000000"/>
                <w:highlight w:val="none"/>
              </w:rPr>
              <w:t xml:space="preserve">能正常使用。特定餐饮服务 </w:t>
            </w:r>
            <w:r>
              <w:rPr>
                <w:color w:val="000000"/>
                <w:spacing w:val="-1"/>
                <w:highlight w:val="none"/>
              </w:rPr>
              <w:t>提供者具有设施设备维护记录★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258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58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2"/>
                <w:highlight w:val="none"/>
              </w:rPr>
              <w:t>.4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9" w:line="223" w:lineRule="auto"/>
              <w:ind w:left="109" w:leftChars="0" w:right="103" w:rightChars="0" w:firstLine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有害生物防治措施有效，不存在明显的有害生物活动迹象。</w:t>
            </w:r>
            <w:r>
              <w:rPr>
                <w:color w:val="000000"/>
                <w:highlight w:val="none"/>
              </w:rPr>
              <w:t>有定期</w:t>
            </w:r>
            <w:r>
              <w:rPr>
                <w:color w:val="000000"/>
                <w:spacing w:val="-1"/>
                <w:highlight w:val="none"/>
              </w:rPr>
              <w:t>除虫灭害记录★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179" w:leftChars="0"/>
              <w:jc w:val="center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3"/>
                <w:highlight w:val="none"/>
              </w:rPr>
              <w:t>.5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卫生间设置位置符合要求，能够保持清洁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3"/>
                <w:highlight w:val="none"/>
              </w:rPr>
              <w:t>.6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199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餐厨废弃物的存放及清理符合要求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2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spacing w:before="68" w:line="224" w:lineRule="auto"/>
              <w:ind w:left="207" w:leftChars="0"/>
              <w:jc w:val="both"/>
              <w:rPr>
                <w:rFonts w:hint="default" w:ascii="宋体" w:hAnsi="宋体" w:eastAsia="宋体" w:cs="宋体"/>
                <w:color w:val="000000"/>
                <w:spacing w:val="-4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9.7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both"/>
              <w:textAlignment w:val="baseline"/>
              <w:rPr>
                <w:rFonts w:hint="default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运动员</w:t>
            </w:r>
            <w:r>
              <w:rPr>
                <w:rFonts w:hint="default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厨房和餐厅应专用，与非运动员厨房和餐厅区分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。若驻地酒店的厨房条件有限，无法区分，需统一按照供应运动员的食品要求供应非运动员餐食</w:t>
            </w:r>
            <w:r>
              <w:rPr>
                <w:rFonts w:hint="eastAsia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spacing w:before="68" w:line="224" w:lineRule="auto"/>
              <w:ind w:left="207" w:leftChars="0"/>
              <w:jc w:val="both"/>
              <w:rPr>
                <w:rFonts w:hint="default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9.8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1"/>
                <w:sz w:val="18"/>
                <w:szCs w:val="18"/>
                <w:highlight w:val="none"/>
                <w:lang w:val="en-US" w:bidi="ar-SA"/>
              </w:rPr>
              <w:t>接待有民族特殊饮食习惯运动员的酒店符合民族食品有关习俗要求。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9" w:line="233" w:lineRule="auto"/>
              <w:ind w:left="114" w:leftChars="0" w:right="105" w:rightChars="0" w:firstLine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6"/>
                <w:highlight w:val="none"/>
              </w:rPr>
              <w:t>餐饮具清</w:t>
            </w:r>
            <w:r>
              <w:rPr>
                <w:color w:val="000000"/>
                <w:spacing w:val="-3"/>
                <w:highlight w:val="none"/>
              </w:rPr>
              <w:t>洗消毒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73" w:line="176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3"/>
                <w:highlight w:val="none"/>
              </w:rPr>
              <w:t>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5" w:line="205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highlight w:val="none"/>
              </w:rPr>
              <w:t>餐用具清洗池专用，有明显标识，满足清洗需要。洗涤剂符合食品安全国</w:t>
            </w:r>
            <w:r>
              <w:rPr>
                <w:color w:val="000000"/>
                <w:spacing w:val="-1"/>
                <w:highlight w:val="none"/>
              </w:rPr>
              <w:t>家标准，包装标识齐全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3" w:line="176" w:lineRule="auto"/>
              <w:ind w:left="179" w:leftChars="0"/>
              <w:jc w:val="center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59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2"/>
                <w:highlight w:val="none"/>
              </w:rPr>
              <w:t>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223" w:lineRule="auto"/>
              <w:ind w:left="125" w:leftChars="0" w:right="103" w:rightChars="0" w:hanging="15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采用物理消毒的，消毒设施（包括一体化洗碗消毒机）运转正常并能满足消</w:t>
            </w:r>
            <w:r>
              <w:rPr>
                <w:color w:val="000000"/>
                <w:highlight w:val="none"/>
              </w:rPr>
              <w:t xml:space="preserve">毒需要。采用化学消毒 </w:t>
            </w:r>
            <w:r>
              <w:rPr>
                <w:color w:val="000000"/>
                <w:spacing w:val="-1"/>
                <w:highlight w:val="none"/>
              </w:rPr>
              <w:t>的，使用的消毒剂为正规产品，消毒液使用、配制等符合要求★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8" w:line="183" w:lineRule="auto"/>
              <w:ind w:left="167" w:leftChars="0"/>
              <w:jc w:val="center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3"/>
                <w:highlight w:val="none"/>
              </w:rPr>
              <w:t>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保洁设施符合相关要求，保洁设施内存放的餐饮具保持清洁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60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2"/>
                <w:highlight w:val="none"/>
              </w:rPr>
              <w:t>.4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11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使用集中清洗消毒餐饮具的，查验、留存集中消毒服务单位的营业执照</w:t>
            </w:r>
            <w:r>
              <w:rPr>
                <w:color w:val="000000"/>
                <w:highlight w:val="none"/>
              </w:rPr>
              <w:t xml:space="preserve">复印件和消毒合格证明。餐 </w:t>
            </w:r>
            <w:r>
              <w:rPr>
                <w:color w:val="000000"/>
                <w:spacing w:val="-1"/>
                <w:highlight w:val="none"/>
              </w:rPr>
              <w:t>饮具包装无破损、标识符合要求、在使用期限内★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9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40" w:line="199" w:lineRule="auto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2"/>
                <w:highlight w:val="none"/>
              </w:rPr>
              <w:t>.5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199" w:lineRule="auto"/>
              <w:ind w:left="11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未发现使用未经清洗消毒的餐饮具、重复使用一次性餐饮具★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9" w:line="233" w:lineRule="auto"/>
              <w:ind w:left="118" w:leftChars="0" w:right="105" w:rightChars="0" w:hanging="3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7"/>
                <w:highlight w:val="none"/>
              </w:rPr>
              <w:t>食品安全</w:t>
            </w:r>
            <w:r>
              <w:rPr>
                <w:color w:val="000000"/>
                <w:spacing w:val="-6"/>
                <w:highlight w:val="none"/>
              </w:rPr>
              <w:t>管理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88" w:line="184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5"/>
                <w:highlight w:val="none"/>
              </w:rPr>
              <w:t>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223" w:lineRule="auto"/>
              <w:ind w:left="112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建立并不断完善健全食品安全管理制度，特定餐饮服务提供者制定加</w:t>
            </w:r>
            <w:r>
              <w:rPr>
                <w:color w:val="000000"/>
                <w:highlight w:val="none"/>
              </w:rPr>
              <w:t>工操作规程。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8" w:line="184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87" w:line="184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5"/>
                <w:highlight w:val="none"/>
              </w:rPr>
              <w:t>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223" w:lineRule="auto"/>
              <w:ind w:left="110" w:leftChars="0" w:right="103" w:rightChars="0" w:firstLine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t>建立健全酒店食品安全管理组织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体系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，由法定代表人或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分管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餐饮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的副总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经理任食品安全保障小组组长，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书面任命一名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食品安全总监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和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至少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一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名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高级食品安全员，赛事期间原则上不得变动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7" w:line="184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13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*1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2"/>
                <w:highlight w:val="none"/>
              </w:rPr>
              <w:t>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2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随机对食品安全管理人员抽查考核食品安全知识，结果符合要求★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5"/>
                <w:highlight w:val="none"/>
              </w:rPr>
              <w:t>.4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39" w:line="223" w:lineRule="auto"/>
              <w:ind w:left="110" w:leftChars="0" w:right="103" w:rightChars="0" w:firstLine="2" w:firstLineChars="0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default"/>
                <w:color w:val="000000"/>
                <w:highlight w:val="none"/>
                <w:lang w:eastAsia="zh-CN"/>
              </w:rPr>
              <w:t>应制定食品安全实施方案和食品安全事故应急处置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预</w:t>
            </w:r>
            <w:r>
              <w:rPr>
                <w:rFonts w:hint="default"/>
                <w:color w:val="000000"/>
                <w:highlight w:val="none"/>
                <w:lang w:eastAsia="zh-CN"/>
              </w:rPr>
              <w:t>案，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组织</w:t>
            </w:r>
            <w:r>
              <w:rPr>
                <w:rFonts w:hint="default"/>
                <w:color w:val="000000"/>
                <w:highlight w:val="none"/>
                <w:lang w:eastAsia="zh-CN"/>
              </w:rPr>
              <w:t>开展应急演练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。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运动员酒店应</w:t>
            </w:r>
            <w:r>
              <w:rPr>
                <w:rFonts w:hint="default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建立食源性兴奋剂防控方案、食源性兴奋剂突发事件应急预案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top"/>
          </w:tcPr>
          <w:p>
            <w:pPr>
              <w:pStyle w:val="8"/>
              <w:spacing w:before="281"/>
              <w:ind w:left="113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*1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2"/>
                <w:highlight w:val="none"/>
              </w:rPr>
              <w:t>.5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1" w:line="230" w:lineRule="auto"/>
              <w:ind w:left="110" w:leftChars="0" w:right="105" w:rightChars="0" w:firstLine="14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3"/>
                <w:highlight w:val="none"/>
              </w:rPr>
              <w:t>1.建立食品安全自查制度，</w:t>
            </w:r>
            <w:r>
              <w:rPr>
                <w:rFonts w:hint="eastAsia"/>
                <w:b/>
                <w:bCs/>
                <w:color w:val="000000"/>
                <w:spacing w:val="-3"/>
                <w:highlight w:val="none"/>
                <w:lang w:eastAsia="zh-CN"/>
              </w:rPr>
              <w:t>□</w:t>
            </w:r>
            <w:r>
              <w:rPr>
                <w:b/>
                <w:bCs/>
                <w:color w:val="000000"/>
                <w:spacing w:val="-3"/>
                <w:highlight w:val="none"/>
              </w:rPr>
              <w:t>建立有日管控、周排</w:t>
            </w:r>
            <w:r>
              <w:rPr>
                <w:b/>
                <w:bCs/>
                <w:color w:val="000000"/>
                <w:spacing w:val="-4"/>
                <w:highlight w:val="none"/>
              </w:rPr>
              <w:t>查、月调度工作制度或机制；</w:t>
            </w:r>
            <w:r>
              <w:rPr>
                <w:color w:val="000000"/>
                <w:spacing w:val="-4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highlight w:val="none"/>
              </w:rPr>
              <w:t>2.</w:t>
            </w:r>
            <w:r>
              <w:rPr>
                <w:color w:val="000000"/>
                <w:spacing w:val="-63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4"/>
                <w:highlight w:val="none"/>
                <w:lang w:eastAsia="zh-CN"/>
              </w:rPr>
              <w:t>□</w:t>
            </w:r>
            <w:r>
              <w:rPr>
                <w:b/>
                <w:bCs/>
                <w:color w:val="000000"/>
                <w:spacing w:val="-4"/>
                <w:highlight w:val="none"/>
              </w:rPr>
              <w:t>制定有食品安</w:t>
            </w:r>
            <w:r>
              <w:rPr>
                <w:b/>
                <w:bCs/>
                <w:color w:val="000000"/>
                <w:spacing w:val="-3"/>
                <w:highlight w:val="none"/>
              </w:rPr>
              <w:t>全风险管控清单，内容符合实际需要；3.</w:t>
            </w:r>
            <w:r>
              <w:rPr>
                <w:color w:val="000000"/>
                <w:spacing w:val="-3"/>
                <w:highlight w:val="none"/>
              </w:rPr>
              <w:t>自查频次和内容符合相关规定</w:t>
            </w:r>
            <w:r>
              <w:rPr>
                <w:b/>
                <w:bCs/>
                <w:color w:val="000000"/>
                <w:spacing w:val="-3"/>
                <w:highlight w:val="none"/>
              </w:rPr>
              <w:t>,</w:t>
            </w:r>
            <w:r>
              <w:rPr>
                <w:color w:val="000000"/>
                <w:spacing w:val="-64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3"/>
                <w:highlight w:val="none"/>
                <w:lang w:eastAsia="zh-CN"/>
              </w:rPr>
              <w:t>□</w:t>
            </w:r>
            <w:r>
              <w:rPr>
                <w:b/>
                <w:bCs/>
                <w:color w:val="000000"/>
                <w:spacing w:val="-4"/>
                <w:highlight w:val="none"/>
              </w:rPr>
              <w:t>有日管控、周排查、月调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highlight w:val="none"/>
              </w:rPr>
              <w:t>度工作制度落实的记录；4.</w:t>
            </w:r>
            <w:r>
              <w:rPr>
                <w:color w:val="000000"/>
                <w:spacing w:val="-64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1"/>
                <w:highlight w:val="none"/>
                <w:lang w:eastAsia="zh-CN"/>
              </w:rPr>
              <w:t>□</w:t>
            </w:r>
            <w:r>
              <w:rPr>
                <w:color w:val="000000"/>
                <w:spacing w:val="-1"/>
                <w:highlight w:val="none"/>
              </w:rPr>
              <w:t>自查内容真实反映管</w:t>
            </w:r>
            <w:r>
              <w:rPr>
                <w:color w:val="000000"/>
                <w:spacing w:val="-2"/>
                <w:highlight w:val="none"/>
              </w:rPr>
              <w:t>理现状，及时整改发现的问题★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59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7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90" w:line="184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5"/>
                <w:highlight w:val="none"/>
              </w:rPr>
              <w:t>.6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3" w:line="221" w:lineRule="auto"/>
              <w:ind w:left="111" w:leftChars="0" w:right="103" w:rightChars="0" w:firstLine="16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应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设置检验室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（区）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等必须的工作条件，检测室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（区）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为独立区域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面积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满足检测需求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，通电通水，有良好的通风设施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0" w:line="184" w:lineRule="auto"/>
              <w:ind w:left="179" w:leftChars="0"/>
              <w:jc w:val="center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173" w:line="233" w:lineRule="auto"/>
              <w:ind w:left="117" w:leftChars="0" w:right="105" w:rightChars="0" w:hanging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7"/>
                <w:highlight w:val="none"/>
              </w:rPr>
              <w:t>制止餐饮</w:t>
            </w:r>
            <w:r>
              <w:rPr>
                <w:color w:val="000000"/>
                <w:spacing w:val="-5"/>
                <w:highlight w:val="none"/>
              </w:rPr>
              <w:t>浪费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5"/>
                <w:highlight w:val="none"/>
              </w:rPr>
              <w:t>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197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主动对消费者进行防止食品浪费提示提醒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5"/>
                <w:highlight w:val="none"/>
              </w:rPr>
              <w:t>.2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2" w:line="197" w:lineRule="auto"/>
              <w:ind w:left="11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未发现诱导、误导消费者超量点餐造成明显浪费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3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*1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2"/>
                <w:highlight w:val="none"/>
              </w:rPr>
              <w:t>.3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未发现经营过程中存在严重浪费★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258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0" w:hRule="atLeast"/>
        </w:trPr>
        <w:tc>
          <w:tcPr>
            <w:tcW w:w="355" w:type="pct"/>
            <w:vMerge w:val="restart"/>
            <w:noWrap w:val="0"/>
            <w:vAlign w:val="center"/>
          </w:tcPr>
          <w:p>
            <w:pPr>
              <w:pStyle w:val="8"/>
              <w:spacing w:before="58" w:line="221" w:lineRule="auto"/>
              <w:ind w:left="3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4"/>
                <w:highlight w:val="none"/>
              </w:rPr>
              <w:t>其他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5"/>
                <w:highlight w:val="none"/>
              </w:rPr>
              <w:t>.1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3" w:line="196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t>鼓励采用先进的科学技术和管理规范，配备先进的食品加工、贮存、运输、检验等设施设备，采用色标管理、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“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4D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”“5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常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”“6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T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”“6S”等先进管理方法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。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2" w:line="167" w:lineRule="auto"/>
              <w:ind w:left="256" w:lef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58" w:line="221" w:lineRule="auto"/>
              <w:ind w:left="3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191" w:line="184" w:lineRule="auto"/>
              <w:ind w:left="171" w:lef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5"/>
                <w:highlight w:val="none"/>
              </w:rPr>
              <w:t>.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2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落实控烟“</w:t>
            </w:r>
            <w:r>
              <w:rPr>
                <w:color w:val="000000"/>
                <w:spacing w:val="-66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四有一无一劝阻</w:t>
            </w:r>
            <w:r>
              <w:rPr>
                <w:color w:val="000000"/>
                <w:spacing w:val="-66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”要求，现场张贴</w:t>
            </w:r>
            <w:r>
              <w:rPr>
                <w:color w:val="000000"/>
                <w:spacing w:val="-2"/>
                <w:highlight w:val="none"/>
              </w:rPr>
              <w:t>控烟警示标识，主动劝阻禁烟场所吸烟行为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171" w:lef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5"/>
                <w:highlight w:val="none"/>
              </w:rPr>
              <w:t>.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4" w:line="221" w:lineRule="auto"/>
              <w:ind w:left="110" w:leftChars="0" w:right="103" w:rightChars="0" w:firstLine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落实管业务管安全，发放安全生产告知书，督促：建立并落实安全生产</w:t>
            </w:r>
            <w:r>
              <w:rPr>
                <w:color w:val="000000"/>
                <w:highlight w:val="none"/>
              </w:rPr>
              <w:t>管理制度，落实安全主体责 任，自觉开展安全自查和员工培训，做好用火、用电、用气等安全措施，严禁</w:t>
            </w:r>
            <w:r>
              <w:rPr>
                <w:color w:val="000000"/>
                <w:spacing w:val="-1"/>
                <w:highlight w:val="none"/>
              </w:rPr>
              <w:t>三小场所违规住人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2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171" w:lef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5"/>
                <w:highlight w:val="none"/>
              </w:rPr>
              <w:t>.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4</w:t>
            </w:r>
          </w:p>
        </w:tc>
        <w:tc>
          <w:tcPr>
            <w:tcW w:w="3153" w:type="pct"/>
            <w:noWrap w:val="0"/>
            <w:vAlign w:val="center"/>
          </w:tcPr>
          <w:p>
            <w:pPr>
              <w:pStyle w:val="8"/>
              <w:spacing w:before="43" w:line="196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highlight w:val="none"/>
              </w:rPr>
              <w:t>无免费提供一次性筷子、叉子、汤匙等餐具的行为。堂食禁止使用不</w:t>
            </w:r>
            <w:r>
              <w:rPr>
                <w:color w:val="000000"/>
                <w:spacing w:val="-1"/>
                <w:highlight w:val="none"/>
              </w:rPr>
              <w:t>可降解一次性塑料餐具</w:t>
            </w:r>
          </w:p>
        </w:tc>
        <w:tc>
          <w:tcPr>
            <w:tcW w:w="392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21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2" w:line="167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/>
          <w:color w:val="00000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color w:val="000000"/>
          <w:lang w:eastAsia="zh-CN"/>
        </w:rPr>
        <w:t>检查结果判定方法：</w:t>
      </w:r>
      <m:oMath>
        <m:r>
          <m:rPr>
            <m:sty m:val="p"/>
          </m:rPr>
          <w:rPr>
            <w:rFonts w:hint="eastAsia" w:ascii="Cambria Math" w:hAnsi="Cambria Math" w:eastAsia="宋体" w:cs="宋体"/>
            <w:lang w:eastAsia="zh-CN"/>
          </w:rPr>
          <m:t>得分</m:t>
        </m:r>
        <m:r>
          <m:rPr>
            <m:sty m:val="p"/>
          </m:rPr>
          <w:rPr>
            <w:rFonts w:hint="eastAsia" w:ascii="Cambria Math" w:hAnsi="Cambria Math" w:eastAsia="宋体" w:cs="宋体"/>
          </w:rPr>
          <m:t>=</m:t>
        </m:r>
        <m:r>
          <m:rPr>
            <m:sty m:val="p"/>
          </m:rPr>
          <w:rPr>
            <w:rFonts w:hint="default" w:ascii="Cambria Math" w:hAnsi="Cambria Math" w:cs="宋体"/>
            <w:lang w:val="en-US" w:eastAsia="zh-CN"/>
          </w:rPr>
          <m:t>100−</m:t>
        </m:r>
        <m:r>
          <m:rPr>
            <m:sty m:val="p"/>
          </m:rPr>
          <w:rPr>
            <w:rFonts w:hint="eastAsia" w:ascii="Cambria Math" w:hAnsi="Cambria Math" w:cs="宋体"/>
            <w:lang w:val="en-US" w:eastAsia="zh-CN"/>
          </w:rPr>
          <m:t>合理缺项分</m:t>
        </m:r>
        <m:r>
          <m:rPr>
            <m:sty m:val="p"/>
          </m:rPr>
          <w:rPr>
            <w:rFonts w:hint="default" w:ascii="Cambria Math" w:hAnsi="Cambria Math" w:cs="宋体"/>
            <w:lang w:val="en-US" w:eastAsia="zh-CN"/>
          </w:rPr>
          <m:t>−（</m:t>
        </m:r>
        <m:f>
          <m:fPr>
            <m:ctrlPr>
              <w:rPr>
                <w:rFonts w:hint="eastAsia" w:ascii="Cambria Math" w:hAnsi="Cambria Math" w:eastAsia="宋体" w:cs="宋体"/>
                <w:i w:val="0"/>
                <w:iCs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lang w:eastAsia="zh-CN"/>
              </w:rPr>
              <m:t>分值之和</m:t>
            </m:r>
            <m:ctrlPr>
              <w:rPr>
                <w:rFonts w:hint="eastAsia" w:ascii="Cambria Math" w:hAnsi="Cambria Math" w:eastAsia="宋体" w:cs="宋体"/>
                <w:i w:val="0"/>
                <w:iCs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lang w:val="en-US" w:eastAsia="zh-CN"/>
              </w:rPr>
              <m:t>100−合理缺项分</m:t>
            </m:r>
            <m:ctrlPr>
              <w:rPr>
                <w:rFonts w:hint="eastAsia" w:ascii="Cambria Math" w:hAnsi="Cambria Math" w:eastAsia="宋体" w:cs="宋体"/>
                <w:i w:val="0"/>
                <w:iCs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</w:rPr>
          <m:t>×</m:t>
        </m:r>
        <m:r>
          <m:rPr>
            <m:sty m:val="p"/>
          </m:rPr>
          <w:rPr>
            <w:rFonts w:hint="eastAsia" w:ascii="Times New Roman" w:hAnsi="Times New Roman" w:eastAsia="宋体" w:cs="宋体"/>
            <w:lang w:val="en-US" w:eastAsia="zh-CN"/>
          </w:rPr>
          <m:t>1</m:t>
        </m:r>
      </m:oMath>
      <w:r>
        <w:rPr>
          <w:rFonts w:hint="eastAsia" w:ascii="Times New Roman" w:hAnsi="Times New Roman" w:eastAsia="宋体" w:cs="宋体"/>
          <w:i w:val="0"/>
          <w:iCs/>
          <w:lang w:val="en-US" w:eastAsia="zh-CN"/>
        </w:rPr>
        <w:t>00</w:t>
      </w:r>
      <w:r>
        <w:rPr>
          <w:rFonts w:hint="eastAsia" w:ascii="Times New Roman" w:hAnsi="Times New Roman" w:cs="宋体"/>
          <w:i w:val="0"/>
          <w:iCs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default" w:eastAsia="宋体"/>
          <w:color w:val="000000"/>
          <w:lang w:val="en-US" w:eastAsia="zh-CN"/>
        </w:rPr>
      </w:pPr>
    </w:p>
    <w:tbl>
      <w:tblPr>
        <w:tblStyle w:val="9"/>
        <w:tblW w:w="5060" w:type="dxa"/>
        <w:tblInd w:w="-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2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31" w:type="dxa"/>
            <w:noWrap w:val="0"/>
            <w:vAlign w:val="top"/>
          </w:tcPr>
          <w:p>
            <w:pPr>
              <w:pStyle w:val="8"/>
              <w:spacing w:before="52" w:line="202" w:lineRule="auto"/>
              <w:ind w:left="1241"/>
              <w:rPr>
                <w:color w:val="000000"/>
              </w:rPr>
            </w:pPr>
            <w:r>
              <w:rPr>
                <w:color w:val="000000"/>
                <w:spacing w:val="-4"/>
              </w:rPr>
              <w:t>得分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8"/>
              <w:spacing w:before="52" w:line="202" w:lineRule="auto"/>
              <w:ind w:left="709"/>
              <w:rPr>
                <w:color w:val="000000"/>
              </w:rPr>
            </w:pPr>
            <w:r>
              <w:rPr>
                <w:rFonts w:hint="eastAsia"/>
                <w:color w:val="000000"/>
                <w:spacing w:val="-2"/>
                <w:lang w:eastAsia="zh-CN"/>
              </w:rPr>
              <w:t>综合评估</w:t>
            </w:r>
            <w:r>
              <w:rPr>
                <w:color w:val="000000"/>
                <w:spacing w:val="-2"/>
              </w:rPr>
              <w:t>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931" w:type="dxa"/>
            <w:noWrap w:val="0"/>
            <w:vAlign w:val="top"/>
          </w:tcPr>
          <w:p>
            <w:pPr>
              <w:pStyle w:val="8"/>
              <w:spacing w:before="49" w:line="183" w:lineRule="auto"/>
              <w:ind w:left="836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  <w:r>
              <w:rPr>
                <w:color w:val="000000"/>
              </w:rPr>
              <w:t>—10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color w:val="000000"/>
              </w:rPr>
              <w:t>（含）分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8"/>
              <w:spacing w:before="36" w:line="196" w:lineRule="auto"/>
              <w:ind w:left="905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pacing w:val="-1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931" w:type="dxa"/>
            <w:noWrap w:val="0"/>
            <w:vAlign w:val="top"/>
          </w:tcPr>
          <w:p>
            <w:pPr>
              <w:pStyle w:val="8"/>
              <w:spacing w:before="49" w:line="183" w:lineRule="auto"/>
              <w:ind w:left="836" w:left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70</w:t>
            </w:r>
            <w:r>
              <w:rPr>
                <w:color w:val="000000"/>
              </w:rPr>
              <w:t>—</w:t>
            </w:r>
            <w:r>
              <w:rPr>
                <w:rFonts w:hint="eastAsia"/>
                <w:color w:val="000000"/>
                <w:lang w:val="en-US" w:eastAsia="zh-CN"/>
              </w:rPr>
              <w:t>90</w:t>
            </w:r>
            <w:r>
              <w:rPr>
                <w:color w:val="000000"/>
              </w:rPr>
              <w:t>（含）分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8"/>
              <w:spacing w:before="36" w:line="196" w:lineRule="auto"/>
              <w:ind w:left="905" w:leftChars="0"/>
              <w:rPr>
                <w:rFonts w:hint="eastAsia"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931" w:type="dxa"/>
            <w:noWrap w:val="0"/>
            <w:vAlign w:val="top"/>
          </w:tcPr>
          <w:p>
            <w:pPr>
              <w:pStyle w:val="8"/>
              <w:spacing w:before="49" w:line="183" w:lineRule="auto"/>
              <w:ind w:left="836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70（含）分以下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8"/>
              <w:spacing w:before="36" w:line="196" w:lineRule="auto"/>
              <w:ind w:left="905"/>
              <w:rPr>
                <w:rFonts w:hint="eastAsia"/>
                <w:color w:val="000000"/>
                <w:spacing w:val="-1"/>
                <w:lang w:eastAsia="zh-CN"/>
              </w:rPr>
            </w:pPr>
            <w:r>
              <w:rPr>
                <w:rFonts w:hint="eastAsia"/>
                <w:color w:val="000000"/>
                <w:spacing w:val="-1"/>
                <w:lang w:eastAsia="zh-CN"/>
              </w:rPr>
              <w:t>较差</w:t>
            </w:r>
          </w:p>
        </w:tc>
      </w:tr>
    </w:tbl>
    <w:p>
      <w:pPr>
        <w:pStyle w:val="3"/>
        <w:rPr>
          <w:color w:val="000000"/>
          <w:highlight w:val="none"/>
          <w:lang w:val="en-US"/>
        </w:rPr>
      </w:pPr>
    </w:p>
    <w:p>
      <w:pPr>
        <w:widowControl/>
        <w:autoSpaceDE/>
        <w:autoSpaceDN/>
        <w:spacing w:before="156" w:beforeLines="50" w:after="156" w:afterLines="50"/>
        <w:jc w:val="center"/>
        <w:rPr>
          <w:rFonts w:ascii="黑体" w:hAnsi="黑体" w:eastAsia="黑体" w:cs="Times New Roman"/>
          <w:color w:val="000000"/>
          <w:kern w:val="2"/>
          <w:sz w:val="21"/>
          <w:szCs w:val="21"/>
          <w:highlight w:val="none"/>
          <w:lang w:val="en-US" w:bidi="ar-SA"/>
        </w:rPr>
      </w:pPr>
      <w:r>
        <w:rPr>
          <w:rFonts w:hint="eastAsia" w:eastAsia="CESI黑体-GB2312"/>
          <w:color w:val="000000"/>
          <w:lang w:val="en-US" w:eastAsia="zh-CN"/>
        </w:rPr>
        <w:br w:type="page"/>
      </w:r>
      <w:r>
        <w:rPr>
          <w:rFonts w:hint="eastAsia" w:ascii="黑体" w:hAnsi="黑体" w:eastAsia="黑体" w:cs="Times New Roman"/>
          <w:color w:val="000000"/>
          <w:kern w:val="2"/>
          <w:sz w:val="21"/>
          <w:szCs w:val="21"/>
          <w:highlight w:val="none"/>
          <w:lang w:val="en-US" w:eastAsia="zh-CN" w:bidi="ar-SA"/>
        </w:rPr>
        <w:t>2025年重大活动供餐单位食品安全风险评估表（集体用餐配送单位）</w:t>
      </w:r>
    </w:p>
    <w:tbl>
      <w:tblPr>
        <w:tblStyle w:val="9"/>
        <w:tblpPr w:leftFromText="180" w:rightFromText="180" w:vertAnchor="text" w:horzAnchor="page" w:tblpX="1457" w:tblpY="313"/>
        <w:tblOverlap w:val="never"/>
        <w:tblW w:w="5024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556"/>
        <w:gridCol w:w="5664"/>
        <w:gridCol w:w="681"/>
        <w:gridCol w:w="371"/>
        <w:gridCol w:w="1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55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8"/>
              <w:spacing w:before="44" w:line="200" w:lineRule="auto"/>
              <w:ind w:left="115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2"/>
                <w:highlight w:val="none"/>
              </w:rPr>
              <w:t>检查项目</w:t>
            </w: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44" w:line="200" w:lineRule="auto"/>
              <w:ind w:left="157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4"/>
                <w:highlight w:val="none"/>
              </w:rPr>
              <w:t>序号</w:t>
            </w:r>
          </w:p>
        </w:tc>
        <w:tc>
          <w:tcPr>
            <w:tcW w:w="3156" w:type="pct"/>
            <w:noWrap w:val="0"/>
            <w:vAlign w:val="top"/>
          </w:tcPr>
          <w:p>
            <w:pPr>
              <w:pStyle w:val="8"/>
              <w:spacing w:before="44" w:line="200" w:lineRule="auto"/>
              <w:ind w:left="111"/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2"/>
                <w:highlight w:val="none"/>
              </w:rPr>
              <w:t>检查内容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8"/>
              <w:spacing w:before="44" w:line="200" w:lineRule="auto"/>
              <w:ind w:left="115"/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2"/>
                <w:highlight w:val="none"/>
              </w:rPr>
              <w:t>检查结果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pStyle w:val="8"/>
              <w:spacing w:before="44" w:line="200" w:lineRule="auto"/>
              <w:ind w:left="122"/>
              <w:jc w:val="center"/>
              <w:rPr>
                <w:b/>
                <w:bCs/>
                <w:color w:val="000000"/>
                <w:highlight w:val="none"/>
              </w:rPr>
            </w:pPr>
            <w:r>
              <w:rPr>
                <w:b/>
                <w:bCs/>
                <w:color w:val="000000"/>
                <w:spacing w:val="-5"/>
                <w:highlight w:val="none"/>
              </w:rPr>
              <w:t>分值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44" w:line="200" w:lineRule="auto"/>
              <w:ind w:left="122"/>
              <w:jc w:val="center"/>
              <w:rPr>
                <w:rFonts w:hint="default" w:eastAsia="宋体"/>
                <w:b/>
                <w:bCs/>
                <w:color w:val="000000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-5"/>
                <w:highlight w:val="none"/>
                <w:lang w:val="en-US" w:eastAsia="zh-CN"/>
              </w:rPr>
              <w:t>评估情况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39" w:line="201" w:lineRule="auto"/>
              <w:ind w:left="157"/>
              <w:jc w:val="left"/>
              <w:rPr>
                <w:rFonts w:hint="eastAsia" w:ascii="宋体" w:hAnsi="宋体" w:eastAsia="宋体" w:cs="宋体"/>
                <w:color w:val="00000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highlight w:val="none"/>
                <w:lang w:val="en-US" w:eastAsia="zh-CN"/>
              </w:rPr>
              <w:t>否决项</w:t>
            </w:r>
          </w:p>
        </w:tc>
        <w:tc>
          <w:tcPr>
            <w:tcW w:w="242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39" w:line="201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highlight w:val="none"/>
                <w:lang w:val="en-US" w:eastAsia="zh-CN"/>
              </w:rPr>
              <w:t>1.1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2" w:right="102" w:firstLine="23"/>
              <w:jc w:val="both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highlight w:val="none"/>
              </w:rPr>
              <w:t>食品安全量化等级达到A级（或具备与A级标准相当的条件）</w:t>
            </w:r>
            <w:r>
              <w:rPr>
                <w:rFonts w:hint="eastAsia" w:ascii="宋体" w:hAnsi="宋体" w:eastAsia="宋体" w:cs="宋体"/>
                <w:color w:val="000000"/>
                <w:highlight w:val="none"/>
                <w:lang w:val="en-US" w:eastAsia="zh-CN"/>
              </w:rPr>
              <w:t>且</w:t>
            </w:r>
            <w:r>
              <w:rPr>
                <w:rFonts w:hint="default" w:ascii="宋体" w:hAnsi="宋体" w:eastAsia="宋体" w:cs="宋体"/>
                <w:color w:val="000000"/>
                <w:highlight w:val="none"/>
                <w:lang w:val="en-US" w:eastAsia="zh-CN"/>
              </w:rPr>
              <w:t>近三年未发生食品安全事故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8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163" w:line="221" w:lineRule="auto"/>
              <w:ind w:left="117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-3"/>
                <w:highlight w:val="none"/>
              </w:rPr>
              <w:t>经营资质</w:t>
            </w:r>
          </w:p>
        </w:tc>
        <w:tc>
          <w:tcPr>
            <w:tcW w:w="242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39" w:line="201" w:lineRule="auto"/>
              <w:ind w:left="157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2"/>
                <w:highlight w:val="none"/>
              </w:rPr>
              <w:t>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2" w:right="102" w:firstLine="23"/>
              <w:jc w:val="both"/>
              <w:rPr>
                <w:rFonts w:ascii="宋体" w:hAnsi="宋体" w:eastAsia="宋体" w:cs="宋体"/>
                <w:color w:val="000000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highlight w:val="none"/>
              </w:rPr>
              <w:t>食品经营许可证合法有效、与经营场所（实体门店）地址一致★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8"/>
              <w:spacing w:before="66" w:line="173" w:lineRule="auto"/>
              <w:ind w:left="217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7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7"/>
                <w:highlight w:val="none"/>
              </w:rPr>
              <w:t>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4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未超出许可经营项目开展餐饮服务活动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7" w:line="172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8" w:line="220" w:lineRule="auto"/>
              <w:ind w:left="115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信息公示</w:t>
            </w: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66" w:line="173" w:lineRule="auto"/>
              <w:ind w:left="205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3"/>
                <w:highlight w:val="none"/>
              </w:rPr>
              <w:t>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0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在经营场所的显著位置悬挂或者摆放食品经营许可证正本，</w:t>
            </w:r>
            <w:r>
              <w:rPr>
                <w:color w:val="000000"/>
                <w:spacing w:val="-1"/>
                <w:highlight w:val="none"/>
              </w:rPr>
              <w:t>或以电子形式公示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6" w:line="173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186" w:line="183" w:lineRule="auto"/>
              <w:ind w:left="205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3"/>
                <w:highlight w:val="none"/>
              </w:rPr>
              <w:t>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2" w:right="102" w:firstLine="23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曾开展过日常监督检查的餐饮服务提供者，按规定在经营场所醒目位置张贴或者公开展示对消费者</w:t>
            </w:r>
            <w:r>
              <w:rPr>
                <w:color w:val="000000"/>
                <w:spacing w:val="8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有重要影响的监督检查结果记录表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5" w:line="184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68" w:line="171" w:lineRule="auto"/>
              <w:ind w:left="205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3"/>
                <w:highlight w:val="none"/>
              </w:rPr>
              <w:t>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17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公示从事接触直接入口食品工作的从业人员的有效健康证明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188" w:line="183" w:lineRule="auto"/>
              <w:ind w:left="205"/>
              <w:jc w:val="both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3"/>
                <w:highlight w:val="none"/>
              </w:rPr>
              <w:t>.4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223" w:lineRule="auto"/>
              <w:ind w:left="116" w:right="102" w:hanging="6"/>
              <w:jc w:val="both"/>
              <w:rPr>
                <w:color w:val="000000"/>
                <w:highlight w:val="none"/>
              </w:rPr>
            </w:pPr>
            <w:r>
              <w:rPr>
                <w:rFonts w:hint="eastAsia" w:ascii="仿宋_GB2312" w:hAnsi="宋体" w:cs="宋体"/>
              </w:rPr>
              <w:t>规范实施“明厨亮灶”(采用透明玻璃、视频式等)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7" w:line="184" w:lineRule="auto"/>
              <w:ind w:left="179"/>
              <w:jc w:val="center"/>
              <w:rPr>
                <w:rFonts w:hint="eastAsia"/>
                <w:color w:val="000000"/>
                <w:spacing w:val="-7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8" w:line="233" w:lineRule="auto"/>
              <w:ind w:left="115" w:right="105" w:firstLine="2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6"/>
                <w:highlight w:val="none"/>
              </w:rPr>
              <w:t>从业人员</w:t>
            </w:r>
            <w:r>
              <w:rPr>
                <w:color w:val="000000"/>
                <w:spacing w:val="-2"/>
                <w:highlight w:val="none"/>
              </w:rPr>
              <w:t>健康管理</w:t>
            </w: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67" w:line="172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制定从业人员健康管理制度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7" w:line="172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67" w:line="172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3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餐饮服务企业对各岗位从业人员进行相应的食品安全知</w:t>
            </w:r>
            <w:r>
              <w:rPr>
                <w:color w:val="000000"/>
                <w:spacing w:val="-1"/>
                <w:highlight w:val="none"/>
              </w:rPr>
              <w:t>识培训，做好培训记录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6" w:line="173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158"/>
              <w:ind w:left="157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2"/>
                <w:highlight w:val="none"/>
              </w:rPr>
              <w:t>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2" w:right="10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有每</w:t>
            </w:r>
            <w:r>
              <w:rPr>
                <w:rFonts w:hint="eastAsia"/>
                <w:color w:val="000000"/>
                <w:spacing w:val="1"/>
                <w:highlight w:val="none"/>
                <w:lang w:val="en-US" w:eastAsia="zh-CN"/>
              </w:rPr>
              <w:t>班次</w:t>
            </w:r>
            <w:r>
              <w:rPr>
                <w:color w:val="000000"/>
                <w:spacing w:val="1"/>
                <w:highlight w:val="none"/>
              </w:rPr>
              <w:t>健康检查（晨检）记录。从事接触直接入口食品工作的从业人员</w:t>
            </w:r>
            <w:r>
              <w:rPr>
                <w:color w:val="000000"/>
                <w:highlight w:val="none"/>
              </w:rPr>
              <w:t>持有有效的健康证明，未患</w:t>
            </w:r>
            <w:r>
              <w:rPr>
                <w:color w:val="000000"/>
                <w:spacing w:val="-1"/>
                <w:highlight w:val="none"/>
              </w:rPr>
              <w:t>有碍食品安全病症或手部有伤口★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179"/>
              <w:jc w:val="center"/>
              <w:rPr>
                <w:color w:val="000000"/>
                <w:spacing w:val="-7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66" w:line="173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8" w:line="202" w:lineRule="auto"/>
              <w:ind w:left="110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在岗从业人员保持良好个人卫生，手部清洁，无留长指甲、涂指甲油</w:t>
            </w:r>
            <w:r>
              <w:rPr>
                <w:color w:val="000000"/>
                <w:spacing w:val="-1"/>
                <w:highlight w:val="none"/>
              </w:rPr>
              <w:t>、饰物外露等情形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6" w:line="173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68" w:line="171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.5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10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在岗从业人员穿戴洁净的工作衣帽。专间、专用操作区和其他操作区的从业人员</w:t>
            </w:r>
            <w:r>
              <w:rPr>
                <w:color w:val="000000"/>
                <w:spacing w:val="-1"/>
                <w:highlight w:val="none"/>
              </w:rPr>
              <w:t>工作服有明显区分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68" w:line="171" w:lineRule="auto"/>
              <w:ind w:left="207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  <w:r>
              <w:rPr>
                <w:color w:val="000000"/>
                <w:spacing w:val="-4"/>
                <w:highlight w:val="none"/>
              </w:rPr>
              <w:t>.6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1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  <w:t>专间及专用操作区内的从业人员操作时，佩戴清洁的</w:t>
            </w:r>
            <w:r>
              <w:rPr>
                <w:color w:val="000000"/>
                <w:spacing w:val="-1"/>
                <w:highlight w:val="none"/>
              </w:rPr>
              <w:t>口罩，口罩遮住口鼻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8" w:line="241" w:lineRule="auto"/>
              <w:ind w:left="115" w:right="105" w:firstLine="4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6"/>
                <w:highlight w:val="none"/>
              </w:rPr>
              <w:t>原料控制</w:t>
            </w:r>
            <w:r>
              <w:rPr>
                <w:color w:val="000000"/>
                <w:spacing w:val="7"/>
                <w:highlight w:val="none"/>
              </w:rPr>
              <w:t>（含食品添加剂、食品相关</w:t>
            </w:r>
            <w:r>
              <w:rPr>
                <w:color w:val="000000"/>
                <w:spacing w:val="-3"/>
                <w:highlight w:val="none"/>
              </w:rPr>
              <w:t>产品）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 w:leftChars="0"/>
              <w:jc w:val="both"/>
              <w:rPr>
                <w:rFonts w:hint="default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203" w:lineRule="auto"/>
              <w:ind w:left="121" w:leftChars="0"/>
              <w:jc w:val="both"/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color w:val="000000"/>
                <w:highlight w:val="none"/>
              </w:rPr>
              <w:t>随机抽查的餐饮服务提供者的食品、食品添加剂、食品</w:t>
            </w:r>
            <w:r>
              <w:rPr>
                <w:color w:val="000000"/>
                <w:spacing w:val="-1"/>
                <w:highlight w:val="none"/>
              </w:rPr>
              <w:t>相关产品有进货查验记录和合格证明文件</w:t>
            </w:r>
            <w:r>
              <w:rPr>
                <w:rFonts w:hint="eastAsia"/>
                <w:color w:val="000000"/>
                <w:spacing w:val="-1"/>
                <w:highlight w:val="none"/>
                <w:lang w:eastAsia="zh-CN"/>
              </w:rPr>
              <w:t>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5" w:lineRule="auto"/>
              <w:ind w:left="179"/>
              <w:jc w:val="center"/>
              <w:rPr>
                <w:rFonts w:hint="eastAsia"/>
                <w:color w:val="000000"/>
                <w:spacing w:val="-7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 w:leftChars="0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110" w:line="233" w:lineRule="auto"/>
              <w:ind w:left="113" w:right="44" w:hanging="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食品贮存区不存在食品与非食品混放情形，未存放有毒有害物质；食品贮存符合分类、分架、离</w:t>
            </w:r>
            <w:r>
              <w:rPr>
                <w:color w:val="000000"/>
                <w:spacing w:val="-3"/>
                <w:highlight w:val="none"/>
              </w:rPr>
              <w:t>墙、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spacing w:val="-2"/>
                <w:highlight w:val="none"/>
              </w:rPr>
              <w:t>离地、有标识等要求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258" w:line="184" w:lineRule="auto"/>
              <w:ind w:left="179"/>
              <w:jc w:val="center"/>
              <w:rPr>
                <w:color w:val="000000"/>
                <w:spacing w:val="-7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 w:leftChars="0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8" w:line="231" w:lineRule="auto"/>
              <w:ind w:left="113" w:right="102" w:firstLine="7"/>
              <w:jc w:val="both"/>
              <w:rPr>
                <w:color w:val="000000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  <w:t>需冷冻（藏）的食品原料、半成品和成品按要求进行冷冻（藏）。冷冻（藏）设施中的食品不存在原料、半成品、成品混放等情形；冷冻（藏）设施设有显示内部温度的测温装置，冷冻（藏）温度符合要求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  <w:t>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59" w:line="183" w:lineRule="auto"/>
              <w:ind w:left="257"/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*5.4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3"/>
              <w:jc w:val="both"/>
              <w:rPr>
                <w:color w:val="000000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  <w:t>现场未查见无标签标识、无法说明来源以及其他明令禁止生产经营的物质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  <w:t>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25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5.5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12" w:right="102" w:hanging="1"/>
              <w:jc w:val="both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color w:val="000000"/>
                <w:spacing w:val="1"/>
                <w:highlight w:val="none"/>
              </w:rPr>
              <w:t>建立供货者评价和退出机制，自行或委托第三方机构</w:t>
            </w:r>
            <w:r>
              <w:rPr>
                <w:color w:val="000000"/>
                <w:highlight w:val="none"/>
              </w:rPr>
              <w:t>定期对供货者食品安全状</w:t>
            </w:r>
            <w:r>
              <w:rPr>
                <w:color w:val="000000"/>
                <w:spacing w:val="-2"/>
                <w:highlight w:val="none"/>
              </w:rPr>
              <w:t>况进</w:t>
            </w:r>
            <w:r>
              <w:rPr>
                <w:color w:val="000000"/>
                <w:spacing w:val="0"/>
                <w:highlight w:val="none"/>
              </w:rPr>
              <w:t>行现场评价</w:t>
            </w:r>
            <w:r>
              <w:rPr>
                <w:rFonts w:hint="default"/>
                <w:color w:val="000000"/>
                <w:spacing w:val="0"/>
                <w:highlight w:val="none"/>
                <w:lang w:eastAsia="zh-CN"/>
              </w:rPr>
              <w:t>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0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5.6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11" w:right="44" w:hanging="1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在加工间和贮存设施随机抽查的食品原料感官性状无异常、食品包装和标签标识符合要求。未采购、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贮存、使用散装食盐。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0" w:line="183" w:lineRule="auto"/>
              <w:ind w:left="25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5.7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14" w:right="102" w:hanging="4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对变质、超过保质期或者回收的食品进行显著标示或者单独存放在有明确标</w:t>
            </w:r>
            <w:r>
              <w:rPr>
                <w:color w:val="000000"/>
                <w:highlight w:val="none"/>
              </w:rPr>
              <w:t>志的场所，及时进行无</w:t>
            </w:r>
            <w:r>
              <w:rPr>
                <w:color w:val="000000"/>
                <w:spacing w:val="-1"/>
                <w:highlight w:val="none"/>
              </w:rPr>
              <w:t>害化处理、销毁等，并如实记录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8" w:line="184" w:lineRule="auto"/>
              <w:ind w:left="179"/>
              <w:jc w:val="center"/>
              <w:rPr>
                <w:color w:val="000000"/>
                <w:spacing w:val="-7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*5.8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112" w:line="233" w:lineRule="auto"/>
              <w:ind w:left="111" w:right="10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食品加工用水水质符合生活饮用水卫生标准。加工制作现榨果蔬汁和食用</w:t>
            </w:r>
            <w:r>
              <w:rPr>
                <w:color w:val="000000"/>
                <w:highlight w:val="none"/>
              </w:rPr>
              <w:t>冰等直接入口食品的用水 通过净水设施处理，或使用预包装饮用水、煮沸冷</w:t>
            </w:r>
            <w:r>
              <w:rPr>
                <w:color w:val="000000"/>
                <w:spacing w:val="-1"/>
                <w:highlight w:val="none"/>
              </w:rPr>
              <w:t>却后的生活饮用水★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261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8" w:line="233" w:lineRule="auto"/>
              <w:ind w:left="115" w:right="105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7"/>
                <w:highlight w:val="none"/>
              </w:rPr>
              <w:t>加工制作</w:t>
            </w:r>
            <w:r>
              <w:rPr>
                <w:color w:val="000000"/>
                <w:spacing w:val="-4"/>
                <w:highlight w:val="none"/>
              </w:rPr>
              <w:t>过程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6.1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199" w:lineRule="auto"/>
              <w:ind w:left="115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具有与其加工制作的食品品种、数量相适应的加工场所及设施设备等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*6.2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4" w:line="221" w:lineRule="auto"/>
              <w:ind w:left="112" w:right="102" w:firstLine="3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原料、半成品、成品及其盛放容器和加工工具区分标识明显、分</w:t>
            </w:r>
            <w:r>
              <w:rPr>
                <w:color w:val="000000"/>
                <w:highlight w:val="none"/>
              </w:rPr>
              <w:t>开放置和使用；防止交叉污染措施</w:t>
            </w:r>
            <w:r>
              <w:rPr>
                <w:color w:val="000000"/>
                <w:spacing w:val="-3"/>
                <w:highlight w:val="none"/>
              </w:rPr>
              <w:t>有效★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*6.3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197" w:lineRule="auto"/>
              <w:ind w:left="114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不存在《食品安全法》等法律、法规禁止的行为★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168"/>
              <w:jc w:val="center"/>
              <w:rPr>
                <w:color w:val="000000"/>
                <w:spacing w:val="-3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6.4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114" w:line="233" w:lineRule="auto"/>
              <w:ind w:left="113" w:right="44" w:hanging="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2"/>
                <w:highlight w:val="none"/>
              </w:rPr>
              <w:t>食品原料洗净后使用。各类水池有明显标识标明用途，分类清洗动物性食品、植物性食品和水产品。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未经清洁的禽蛋使用前清洁外壳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262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6.5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4" w:line="221" w:lineRule="auto"/>
              <w:ind w:left="113" w:right="10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盛放调味料的容器保持清洁，加盖存放。煎炸油的色泽、气味、状态无</w:t>
            </w:r>
            <w:r>
              <w:rPr>
                <w:color w:val="000000"/>
                <w:highlight w:val="none"/>
              </w:rPr>
              <w:t xml:space="preserve">异常，必要时进行检测。油 </w:t>
            </w:r>
            <w:r>
              <w:rPr>
                <w:color w:val="000000"/>
                <w:spacing w:val="-1"/>
                <w:highlight w:val="none"/>
              </w:rPr>
              <w:t>炸类食品、烧烤类食品、火锅类食品、糕点类食品、</w:t>
            </w:r>
            <w:r>
              <w:rPr>
                <w:color w:val="000000"/>
                <w:spacing w:val="-54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自制</w:t>
            </w:r>
            <w:r>
              <w:rPr>
                <w:color w:val="000000"/>
                <w:spacing w:val="-2"/>
                <w:highlight w:val="none"/>
              </w:rPr>
              <w:t>饮品等加工过程符合要求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*6.6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162" w:line="220" w:lineRule="auto"/>
              <w:ind w:left="11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专间及专用操作区的标识、设施、人员及操作符合要求★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71" w:right="158" w:hanging="2"/>
              <w:jc w:val="center"/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jc w:val="left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autoSpaceDE w:val="0"/>
              <w:autoSpaceDN w:val="0"/>
              <w:bidi w:val="0"/>
              <w:spacing w:before="68" w:line="224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6.7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color w:val="000000"/>
                <w:highlight w:val="none"/>
              </w:rPr>
            </w:pPr>
            <w:r>
              <w:rPr>
                <w:rFonts w:hint="default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留样专用冷藏设备数量满足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留样</w:t>
            </w:r>
            <w:r>
              <w:rPr>
                <w:rFonts w:hint="default" w:ascii="宋体" w:hAnsi="宋体" w:eastAsia="宋体" w:cs="宋体"/>
                <w:color w:val="000000"/>
                <w:spacing w:val="1"/>
                <w:sz w:val="18"/>
                <w:szCs w:val="18"/>
                <w:highlight w:val="none"/>
                <w:lang w:val="en-US" w:eastAsia="zh-CN" w:bidi="ar-SA"/>
              </w:rPr>
              <w:t>72小时的需求</w:t>
            </w:r>
            <w:r>
              <w:rPr>
                <w:rFonts w:hint="default" w:ascii="宋体" w:hAnsi="宋体" w:eastAsia="宋体" w:cs="宋体"/>
                <w:color w:val="000000"/>
                <w:spacing w:val="0"/>
                <w:sz w:val="18"/>
                <w:szCs w:val="18"/>
                <w:highlight w:val="none"/>
                <w:lang w:val="en-US" w:eastAsia="en-US" w:bidi="ar-SA"/>
              </w:rPr>
              <w:t>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0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55" w:type="pct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9" w:line="231" w:lineRule="auto"/>
              <w:ind w:left="115" w:right="105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7"/>
                <w:highlight w:val="none"/>
              </w:rPr>
              <w:t>食品添加剂使用管</w:t>
            </w:r>
            <w:r>
              <w:rPr>
                <w:color w:val="000000"/>
                <w:highlight w:val="none"/>
              </w:rPr>
              <w:t>理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7.1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164" w:line="219" w:lineRule="auto"/>
              <w:ind w:left="111"/>
              <w:jc w:val="left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食品添加剂存放、使用、管理符合要求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4" w:lineRule="auto"/>
              <w:ind w:left="268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55" w:type="pct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Arial"/>
                <w:color w:val="000000"/>
                <w:sz w:val="21"/>
                <w:highlight w:val="none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*7.2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3" w:line="196" w:lineRule="auto"/>
              <w:ind w:left="114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-1"/>
                <w:highlight w:val="none"/>
              </w:rPr>
              <w:t>未采购、贮存、使用亚硝酸盐等国家禁止在餐饮业使用的品种★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2" w:line="167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right="105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6"/>
                <w:highlight w:val="none"/>
              </w:rPr>
              <w:t>备餐、供</w:t>
            </w:r>
            <w:r>
              <w:rPr>
                <w:color w:val="000000"/>
                <w:spacing w:val="-3"/>
                <w:highlight w:val="none"/>
              </w:rPr>
              <w:t>餐与配送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*8.1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4" w:line="222" w:lineRule="auto"/>
              <w:ind w:left="113" w:right="102"/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pacing w:val="1"/>
                <w:highlight w:val="none"/>
              </w:rPr>
              <w:t>备餐场所、备餐人员个人卫生、盛装食品成品的容器和分派菜肴整理</w:t>
            </w:r>
            <w:r>
              <w:rPr>
                <w:color w:val="000000"/>
                <w:highlight w:val="none"/>
              </w:rPr>
              <w:t>造型的工具、菜肴围边和盘花</w:t>
            </w:r>
            <w:r>
              <w:rPr>
                <w:color w:val="000000"/>
                <w:spacing w:val="-1"/>
                <w:highlight w:val="none"/>
              </w:rPr>
              <w:t>符合要求。食品存放温度和时间符合要求★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3" w:lineRule="auto"/>
              <w:ind w:left="257"/>
              <w:jc w:val="center"/>
              <w:rPr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8.2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224" w:lineRule="auto"/>
              <w:ind w:left="110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采取有效措施，防止供餐过程中食品受到污染。学校食堂就餐区或者就餐区</w:t>
            </w:r>
            <w:r>
              <w:rPr>
                <w:color w:val="000000"/>
                <w:highlight w:val="none"/>
              </w:rPr>
              <w:t>附近应当设置供用餐者</w:t>
            </w:r>
            <w:r>
              <w:rPr>
                <w:color w:val="000000"/>
                <w:spacing w:val="-1"/>
                <w:highlight w:val="none"/>
              </w:rPr>
              <w:t>清洗手部以及餐具、饮具的用水设施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1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7"/>
              <w:jc w:val="both"/>
              <w:rPr>
                <w:rFonts w:hint="eastAsia"/>
                <w:color w:val="000000"/>
                <w:spacing w:val="-4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8.3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4" w:leftChars="0" w:right="45" w:rightChars="0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6"/>
                <w:highlight w:val="none"/>
              </w:rPr>
              <w:t>具备符合贮存、运输要求的设施设备。食品的传送电梯、配送车辆、存放食品的车厢或配送箱</w:t>
            </w:r>
            <w:r>
              <w:rPr>
                <w:color w:val="000000"/>
                <w:spacing w:val="-7"/>
                <w:highlight w:val="none"/>
              </w:rPr>
              <w:t>（包）、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与食品直接接触的配送容器符合要求。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5" w:line="184" w:lineRule="auto"/>
              <w:ind w:left="179" w:leftChars="0"/>
              <w:jc w:val="center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186" w:line="183" w:lineRule="auto"/>
              <w:ind w:left="207" w:left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8</w:t>
            </w:r>
            <w:r>
              <w:rPr>
                <w:color w:val="000000"/>
                <w:spacing w:val="-4"/>
                <w:highlight w:val="none"/>
              </w:rPr>
              <w:t>.</w:t>
            </w:r>
            <w:r>
              <w:rPr>
                <w:rFonts w:hint="eastAsia"/>
                <w:color w:val="000000"/>
                <w:spacing w:val="-4"/>
                <w:highlight w:val="none"/>
                <w:lang w:val="en-US" w:eastAsia="zh-CN"/>
              </w:rPr>
              <w:t>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158" w:line="220" w:lineRule="auto"/>
              <w:ind w:left="128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1"/>
                <w:highlight w:val="none"/>
                <w:lang w:val="en-US" w:eastAsia="zh-CN"/>
              </w:rPr>
              <w:t>配备成品配送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专用车辆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eastAsia="zh-CN"/>
              </w:rPr>
              <w:t>，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热餐供应要保温运输，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配备的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容器须是食品级容器、带盖或可密封，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并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标注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制作单位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名称、食品名称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制作</w:t>
            </w:r>
            <w:r>
              <w:rPr>
                <w:rFonts w:hint="default" w:ascii="仿宋_GB2312" w:hAnsi="仿宋_GB2312" w:cs="Arial"/>
                <w:color w:val="000000"/>
                <w:spacing w:val="0"/>
                <w:highlight w:val="none"/>
                <w:lang w:eastAsia="zh-CN"/>
              </w:rPr>
              <w:t>时间</w:t>
            </w:r>
            <w:r>
              <w:rPr>
                <w:rFonts w:hint="eastAsia" w:ascii="仿宋_GB2312" w:hAnsi="仿宋_GB2312" w:cs="Arial"/>
                <w:color w:val="000000"/>
                <w:spacing w:val="0"/>
                <w:highlight w:val="none"/>
                <w:lang w:val="en-US" w:eastAsia="zh-CN"/>
              </w:rPr>
              <w:t>等信息。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5" w:line="184" w:lineRule="auto"/>
              <w:ind w:left="179" w:leftChars="0"/>
              <w:jc w:val="center"/>
              <w:rPr>
                <w:rFonts w:hint="eastAsia"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9" w:line="238" w:lineRule="auto"/>
              <w:ind w:left="116" w:leftChars="0" w:right="105" w:rightChars="0" w:hanging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7"/>
                <w:highlight w:val="none"/>
              </w:rPr>
              <w:t>场所和设</w:t>
            </w:r>
            <w:r>
              <w:rPr>
                <w:color w:val="000000"/>
                <w:spacing w:val="6"/>
                <w:highlight w:val="none"/>
              </w:rPr>
              <w:t>备设施清</w:t>
            </w:r>
            <w:r>
              <w:rPr>
                <w:color w:val="000000"/>
                <w:spacing w:val="-4"/>
                <w:highlight w:val="none"/>
              </w:rPr>
              <w:t>洁维护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6" w:line="173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3"/>
                <w:highlight w:val="none"/>
              </w:rPr>
              <w:t>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highlight w:val="none"/>
              </w:rPr>
              <w:t>未在餐饮经营场所内饲养、暂养和宰杀畜禽；</w:t>
            </w:r>
            <w:r>
              <w:rPr>
                <w:color w:val="000000"/>
                <w:spacing w:val="-1"/>
                <w:highlight w:val="none"/>
              </w:rPr>
              <w:t>场所及设施设备布局合理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7" w:line="172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87" w:line="183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3"/>
                <w:highlight w:val="none"/>
              </w:rPr>
              <w:t>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8" w:line="224" w:lineRule="auto"/>
              <w:ind w:left="111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保持餐饮经营场所环境清洁，墙壁、天花板、门窗、地面、排水沟、操</w:t>
            </w:r>
            <w:r>
              <w:rPr>
                <w:color w:val="000000"/>
                <w:highlight w:val="none"/>
              </w:rPr>
              <w:t xml:space="preserve">作台、食品加工用具等无破 </w:t>
            </w:r>
            <w:r>
              <w:rPr>
                <w:color w:val="000000"/>
                <w:spacing w:val="-1"/>
                <w:highlight w:val="none"/>
              </w:rPr>
              <w:t>损、霉斑、积油、积水、污垢等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229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2"/>
                <w:highlight w:val="none"/>
              </w:rPr>
              <w:t>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109" w:line="233" w:lineRule="auto"/>
              <w:ind w:left="111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冷冻（藏）、保温、陈列、采光、通风、洗手、消毒、三防等设施设备</w:t>
            </w:r>
            <w:r>
              <w:rPr>
                <w:color w:val="000000"/>
                <w:highlight w:val="none"/>
              </w:rPr>
              <w:t xml:space="preserve">能正常使用。特定餐饮服务 </w:t>
            </w:r>
            <w:r>
              <w:rPr>
                <w:color w:val="000000"/>
                <w:spacing w:val="-1"/>
                <w:highlight w:val="none"/>
              </w:rPr>
              <w:t>提供者具有设施设备维护记录★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258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58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2"/>
                <w:highlight w:val="none"/>
              </w:rPr>
              <w:t>.4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9" w:line="223" w:lineRule="auto"/>
              <w:ind w:left="109" w:leftChars="0" w:right="103" w:rightChars="0" w:firstLine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有害生物防治措施有效，不存在明显的有害生物活动迹象。</w:t>
            </w:r>
            <w:r>
              <w:rPr>
                <w:color w:val="000000"/>
                <w:highlight w:val="none"/>
              </w:rPr>
              <w:t>有定期</w:t>
            </w:r>
            <w:r>
              <w:rPr>
                <w:color w:val="000000"/>
                <w:spacing w:val="-1"/>
                <w:highlight w:val="none"/>
              </w:rPr>
              <w:t>除虫灭害记录★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179" w:leftChars="0"/>
              <w:jc w:val="center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3"/>
                <w:highlight w:val="none"/>
              </w:rPr>
              <w:t>.5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卫生间设置位置符合要求，能够保持清洁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9</w:t>
            </w:r>
            <w:r>
              <w:rPr>
                <w:color w:val="000000"/>
                <w:spacing w:val="-3"/>
                <w:highlight w:val="none"/>
              </w:rPr>
              <w:t>.6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199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餐厨废弃物的存放及清理符合要求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9" w:line="233" w:lineRule="auto"/>
              <w:ind w:left="114" w:leftChars="0" w:right="105" w:rightChars="0" w:firstLine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6"/>
                <w:highlight w:val="none"/>
              </w:rPr>
              <w:t>餐饮具清</w:t>
            </w:r>
            <w:r>
              <w:rPr>
                <w:color w:val="000000"/>
                <w:spacing w:val="-3"/>
                <w:highlight w:val="none"/>
              </w:rPr>
              <w:t>洗消毒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73" w:line="176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3"/>
                <w:highlight w:val="none"/>
              </w:rPr>
              <w:t>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5" w:line="205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highlight w:val="none"/>
              </w:rPr>
              <w:t>餐用具清洗池专用，有明显标识，满足清洗需要。洗涤剂符合食品安全国</w:t>
            </w:r>
            <w:r>
              <w:rPr>
                <w:color w:val="000000"/>
                <w:spacing w:val="-1"/>
                <w:highlight w:val="none"/>
              </w:rPr>
              <w:t>家标准，包装标识齐全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3" w:line="176" w:lineRule="auto"/>
              <w:ind w:left="179" w:leftChars="0"/>
              <w:jc w:val="center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59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2"/>
                <w:highlight w:val="none"/>
              </w:rPr>
              <w:t>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223" w:lineRule="auto"/>
              <w:ind w:left="125" w:leftChars="0" w:right="103" w:rightChars="0" w:hanging="15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采用物理消毒的，消毒设施（包括一体化洗碗消毒机）运转正常并能满足消</w:t>
            </w:r>
            <w:r>
              <w:rPr>
                <w:color w:val="000000"/>
                <w:highlight w:val="none"/>
              </w:rPr>
              <w:t xml:space="preserve">毒需要。采用化学消毒 </w:t>
            </w:r>
            <w:r>
              <w:rPr>
                <w:color w:val="000000"/>
                <w:spacing w:val="-1"/>
                <w:highlight w:val="none"/>
              </w:rPr>
              <w:t>的，使用的消毒剂为正规产品，消毒液使用、配制等符合要求★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2.5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8" w:line="183" w:lineRule="auto"/>
              <w:ind w:left="167" w:leftChars="0"/>
              <w:jc w:val="center"/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0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3"/>
                <w:highlight w:val="none"/>
              </w:rPr>
              <w:t>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9" w:line="201" w:lineRule="auto"/>
              <w:ind w:left="11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保洁设施符合相关要求，保洁设施内存放的餐饮具保持清洁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60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2"/>
                <w:highlight w:val="none"/>
              </w:rPr>
              <w:t>.4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222" w:lineRule="auto"/>
              <w:ind w:left="111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使用集中清洗消毒餐饮具的，查验、留存集中消毒服务单位的营业执照</w:t>
            </w:r>
            <w:r>
              <w:rPr>
                <w:color w:val="000000"/>
                <w:highlight w:val="none"/>
              </w:rPr>
              <w:t>复印件和消毒合格证明。餐</w:t>
            </w:r>
            <w:r>
              <w:rPr>
                <w:color w:val="000000"/>
                <w:spacing w:val="-1"/>
                <w:highlight w:val="none"/>
              </w:rPr>
              <w:t>饮具包装无破损、标识符合要求、在使用期限内★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9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40" w:line="199" w:lineRule="auto"/>
              <w:ind w:left="157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</w:t>
            </w:r>
            <w:r>
              <w:rPr>
                <w:rFonts w:hint="eastAsia"/>
                <w:color w:val="000000"/>
                <w:spacing w:val="-3"/>
                <w:highlight w:val="none"/>
                <w:lang w:val="en-US" w:eastAsia="zh-CN"/>
              </w:rPr>
              <w:t>10</w:t>
            </w:r>
            <w:r>
              <w:rPr>
                <w:color w:val="000000"/>
                <w:spacing w:val="-2"/>
                <w:highlight w:val="none"/>
              </w:rPr>
              <w:t>.5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199" w:lineRule="auto"/>
              <w:ind w:left="11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未发现使用未经清洗消毒的餐饮具、重复使用一次性餐饮具★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59" w:line="233" w:lineRule="auto"/>
              <w:ind w:left="118" w:leftChars="0" w:right="105" w:rightChars="0" w:hanging="3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7"/>
                <w:highlight w:val="none"/>
              </w:rPr>
              <w:t>食品安全</w:t>
            </w:r>
            <w:r>
              <w:rPr>
                <w:color w:val="000000"/>
                <w:spacing w:val="-6"/>
                <w:highlight w:val="none"/>
              </w:rPr>
              <w:t>管理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88" w:line="184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5"/>
                <w:highlight w:val="none"/>
              </w:rPr>
              <w:t>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223" w:lineRule="auto"/>
              <w:ind w:left="112" w:leftChars="0" w:right="103" w:righ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建立并不断完善健全食品安全管理制度，特定餐饮服务提供者制定加</w:t>
            </w:r>
            <w:r>
              <w:rPr>
                <w:color w:val="000000"/>
                <w:highlight w:val="none"/>
              </w:rPr>
              <w:t>工操作规程。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8" w:line="184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87" w:line="184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5"/>
                <w:highlight w:val="none"/>
              </w:rPr>
              <w:t>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223" w:lineRule="auto"/>
              <w:ind w:left="110" w:leftChars="0" w:right="103" w:rightChars="0" w:firstLine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  <w:t>配备专职或兼职食品安全管理人员，留存食品安全管理人员任职文件等证明资料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7" w:line="184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13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*1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2"/>
                <w:highlight w:val="none"/>
              </w:rPr>
              <w:t>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0" w:line="200" w:lineRule="auto"/>
              <w:ind w:left="12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随机对食品安全管理人员抽查考核食品安全知识，结果符合要求★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68" w:line="171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5"/>
                <w:highlight w:val="none"/>
              </w:rPr>
              <w:t>.4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39" w:line="223" w:lineRule="auto"/>
              <w:ind w:left="110" w:leftChars="0" w:right="103" w:rightChars="0" w:firstLine="2" w:firstLineChars="0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建立重大活动供餐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  <w:t>食品安全事故处置方案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和应急预案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86" w:line="184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top"/>
          </w:tcPr>
          <w:p>
            <w:pPr>
              <w:pStyle w:val="8"/>
              <w:spacing w:before="281"/>
              <w:ind w:left="113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*1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2"/>
                <w:highlight w:val="none"/>
              </w:rPr>
              <w:t>.5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1" w:line="230" w:lineRule="auto"/>
              <w:ind w:left="110" w:leftChars="0" w:right="105" w:rightChars="0" w:firstLine="14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3"/>
                <w:highlight w:val="none"/>
              </w:rPr>
              <w:t>1.建立食品安全自查制度，</w:t>
            </w:r>
            <w:r>
              <w:rPr>
                <w:rFonts w:hint="eastAsia"/>
                <w:b/>
                <w:bCs/>
                <w:color w:val="000000"/>
                <w:spacing w:val="-3"/>
                <w:highlight w:val="none"/>
                <w:lang w:eastAsia="zh-CN"/>
              </w:rPr>
              <w:t>□</w:t>
            </w:r>
            <w:r>
              <w:rPr>
                <w:b/>
                <w:bCs/>
                <w:color w:val="000000"/>
                <w:spacing w:val="-3"/>
                <w:highlight w:val="none"/>
              </w:rPr>
              <w:t>建立有日管控、周排</w:t>
            </w:r>
            <w:r>
              <w:rPr>
                <w:b/>
                <w:bCs/>
                <w:color w:val="000000"/>
                <w:spacing w:val="-4"/>
                <w:highlight w:val="none"/>
              </w:rPr>
              <w:t>查、月调度工作制度或机制；</w:t>
            </w:r>
            <w:r>
              <w:rPr>
                <w:color w:val="000000"/>
                <w:spacing w:val="-4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highlight w:val="none"/>
              </w:rPr>
              <w:t>2.</w:t>
            </w:r>
            <w:r>
              <w:rPr>
                <w:color w:val="000000"/>
                <w:spacing w:val="-63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4"/>
                <w:highlight w:val="none"/>
                <w:lang w:eastAsia="zh-CN"/>
              </w:rPr>
              <w:t>□</w:t>
            </w:r>
            <w:r>
              <w:rPr>
                <w:b/>
                <w:bCs/>
                <w:color w:val="000000"/>
                <w:spacing w:val="-4"/>
                <w:highlight w:val="none"/>
              </w:rPr>
              <w:t>制定有食品安</w:t>
            </w:r>
            <w:r>
              <w:rPr>
                <w:b/>
                <w:bCs/>
                <w:color w:val="000000"/>
                <w:spacing w:val="-3"/>
                <w:highlight w:val="none"/>
              </w:rPr>
              <w:t>全风险管控清单，内容符合实际需要；3.</w:t>
            </w:r>
            <w:r>
              <w:rPr>
                <w:color w:val="000000"/>
                <w:spacing w:val="-3"/>
                <w:highlight w:val="none"/>
              </w:rPr>
              <w:t>自查频次和内容符合相关规定</w:t>
            </w:r>
            <w:r>
              <w:rPr>
                <w:b/>
                <w:bCs/>
                <w:color w:val="000000"/>
                <w:spacing w:val="-3"/>
                <w:highlight w:val="none"/>
              </w:rPr>
              <w:t>,</w:t>
            </w:r>
            <w:r>
              <w:rPr>
                <w:color w:val="000000"/>
                <w:spacing w:val="-64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3"/>
                <w:highlight w:val="none"/>
                <w:lang w:eastAsia="zh-CN"/>
              </w:rPr>
              <w:t>□</w:t>
            </w:r>
            <w:r>
              <w:rPr>
                <w:b/>
                <w:bCs/>
                <w:color w:val="000000"/>
                <w:spacing w:val="-4"/>
                <w:highlight w:val="none"/>
              </w:rPr>
              <w:t>有日管控、周排查、月调</w:t>
            </w:r>
            <w:r>
              <w:rPr>
                <w:color w:val="000000"/>
                <w:highlight w:val="none"/>
              </w:rPr>
              <w:t xml:space="preserve"> </w:t>
            </w:r>
            <w:r>
              <w:rPr>
                <w:b/>
                <w:bCs/>
                <w:color w:val="000000"/>
                <w:spacing w:val="-1"/>
                <w:highlight w:val="none"/>
              </w:rPr>
              <w:t>度工作制度落实的记录；4.</w:t>
            </w:r>
            <w:r>
              <w:rPr>
                <w:color w:val="000000"/>
                <w:spacing w:val="-64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pacing w:val="-1"/>
                <w:highlight w:val="none"/>
                <w:lang w:eastAsia="zh-CN"/>
              </w:rPr>
              <w:t>□</w:t>
            </w:r>
            <w:r>
              <w:rPr>
                <w:color w:val="000000"/>
                <w:spacing w:val="-1"/>
                <w:highlight w:val="none"/>
              </w:rPr>
              <w:t>自查内容真实反映管</w:t>
            </w:r>
            <w:r>
              <w:rPr>
                <w:color w:val="000000"/>
                <w:spacing w:val="-2"/>
                <w:highlight w:val="none"/>
              </w:rPr>
              <w:t>理现状，及时整改发现的问题★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59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90" w:line="184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1</w:t>
            </w:r>
            <w:r>
              <w:rPr>
                <w:color w:val="000000"/>
                <w:spacing w:val="-5"/>
                <w:highlight w:val="none"/>
              </w:rPr>
              <w:t>.6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3" w:line="221" w:lineRule="auto"/>
              <w:ind w:left="111" w:leftChars="0" w:right="103" w:rightChars="0" w:firstLine="16" w:firstLineChars="0"/>
              <w:jc w:val="both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  <w:t>自行或委托具有资质的第三方机构定期对大宗食品原料、加工制作环境进行检验检测，有检验检测结果记录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  <w:t>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不适用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0" w:line="184" w:lineRule="auto"/>
              <w:ind w:left="179" w:leftChars="0"/>
              <w:jc w:val="center"/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spacing w:before="173" w:line="233" w:lineRule="auto"/>
              <w:ind w:left="117" w:leftChars="0" w:right="105" w:rightChars="0" w:hanging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7"/>
                <w:highlight w:val="none"/>
              </w:rPr>
              <w:t>制止餐饮</w:t>
            </w:r>
            <w:r>
              <w:rPr>
                <w:color w:val="000000"/>
                <w:spacing w:val="-5"/>
                <w:highlight w:val="none"/>
              </w:rPr>
              <w:t>浪费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5"/>
                <w:highlight w:val="none"/>
              </w:rPr>
              <w:t>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197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主动对消费者进行防止食品浪费提示提醒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5"/>
                <w:highlight w:val="none"/>
              </w:rPr>
              <w:t>.2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2" w:line="197" w:lineRule="auto"/>
              <w:ind w:left="11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未发现诱导、误导消费者超量点餐造成明显浪费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67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3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2"/>
                <w:highlight w:val="none"/>
              </w:rPr>
              <w:t>*1</w:t>
            </w:r>
            <w:r>
              <w:rPr>
                <w:rFonts w:hint="eastAsia"/>
                <w:color w:val="000000"/>
                <w:spacing w:val="-2"/>
                <w:highlight w:val="none"/>
                <w:lang w:val="en-US" w:eastAsia="zh-CN"/>
              </w:rPr>
              <w:t>2</w:t>
            </w:r>
            <w:r>
              <w:rPr>
                <w:color w:val="000000"/>
                <w:spacing w:val="-2"/>
                <w:highlight w:val="none"/>
              </w:rPr>
              <w:t>.3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4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未发现经营过程中存在严重浪费★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258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55" w:type="pct"/>
            <w:vMerge w:val="restart"/>
            <w:noWrap w:val="0"/>
            <w:vAlign w:val="center"/>
          </w:tcPr>
          <w:p>
            <w:pPr>
              <w:pStyle w:val="8"/>
              <w:spacing w:before="58" w:line="221" w:lineRule="auto"/>
              <w:ind w:left="3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4"/>
                <w:highlight w:val="none"/>
              </w:rPr>
              <w:t>其他</w:t>
            </w: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69" w:line="170" w:lineRule="auto"/>
              <w:ind w:left="171" w:leftChars="0"/>
              <w:jc w:val="both"/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5"/>
                <w:highlight w:val="none"/>
              </w:rPr>
              <w:t>.1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3" w:line="196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t>鼓励采用先进的科学技术和管理规范，配备先进的食品加工、贮存、运输、检验等设施设备，采用色标管理、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“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4D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”“5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常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”“6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t>T</w:t>
            </w:r>
            <w:r>
              <w:rPr>
                <w:rFonts w:hint="default"/>
                <w:color w:val="000000"/>
                <w:highlight w:val="none"/>
                <w:lang w:val="en-US" w:eastAsia="en-US"/>
              </w:rPr>
              <w:t>”“6S”等先进管理方法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2" w:line="167" w:lineRule="auto"/>
              <w:ind w:left="256" w:left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355" w:type="pct"/>
            <w:vMerge w:val="continue"/>
            <w:noWrap w:val="0"/>
            <w:vAlign w:val="center"/>
          </w:tcPr>
          <w:p>
            <w:pPr>
              <w:pStyle w:val="8"/>
              <w:spacing w:before="58" w:line="221" w:lineRule="auto"/>
              <w:ind w:left="3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191" w:line="184" w:lineRule="auto"/>
              <w:ind w:left="171" w:lef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5"/>
                <w:highlight w:val="none"/>
              </w:rPr>
              <w:t>.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2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1" w:line="198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1"/>
                <w:highlight w:val="none"/>
              </w:rPr>
              <w:t>落实控烟“</w:t>
            </w:r>
            <w:r>
              <w:rPr>
                <w:color w:val="000000"/>
                <w:spacing w:val="-66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四有一无一劝阻</w:t>
            </w:r>
            <w:r>
              <w:rPr>
                <w:color w:val="000000"/>
                <w:spacing w:val="-66"/>
                <w:highlight w:val="none"/>
              </w:rPr>
              <w:t xml:space="preserve"> </w:t>
            </w:r>
            <w:r>
              <w:rPr>
                <w:color w:val="000000"/>
                <w:spacing w:val="-1"/>
                <w:highlight w:val="none"/>
              </w:rPr>
              <w:t>”要求，现场张贴</w:t>
            </w:r>
            <w:r>
              <w:rPr>
                <w:color w:val="000000"/>
                <w:spacing w:val="-2"/>
                <w:highlight w:val="none"/>
              </w:rPr>
              <w:t>控烟警示标识，主动劝阻禁烟场所吸烟行为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0" w:line="169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171" w:lef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5"/>
                <w:highlight w:val="none"/>
              </w:rPr>
              <w:t>.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4" w:line="221" w:lineRule="auto"/>
              <w:ind w:left="110" w:leftChars="0" w:right="103" w:rightChars="0" w:firstLine="2" w:firstLine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1"/>
                <w:highlight w:val="none"/>
              </w:rPr>
              <w:t>落实管业务管安全，发放安全生产告知书，督促：建立并落实安全生产</w:t>
            </w:r>
            <w:r>
              <w:rPr>
                <w:color w:val="000000"/>
                <w:highlight w:val="none"/>
              </w:rPr>
              <w:t>管理制度，落实安全主体责 任，自觉开展安全自查和员工培训，做好用火、用电、用气等安全措施，严禁</w:t>
            </w:r>
            <w:r>
              <w:rPr>
                <w:color w:val="000000"/>
                <w:spacing w:val="-1"/>
                <w:highlight w:val="none"/>
              </w:rPr>
              <w:t>三小场所违规住人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192" w:line="183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55" w:type="pct"/>
            <w:vMerge w:val="continue"/>
            <w:noWrap w:val="0"/>
            <w:vAlign w:val="top"/>
          </w:tcPr>
          <w:p>
            <w:pPr>
              <w:pStyle w:val="8"/>
              <w:spacing w:before="44" w:line="222" w:lineRule="auto"/>
              <w:ind w:left="117" w:leftChars="0" w:right="105" w:rightChars="0"/>
              <w:jc w:val="both"/>
              <w:rPr>
                <w:rFonts w:ascii="宋体" w:hAnsi="宋体" w:eastAsia="宋体" w:cs="宋体"/>
                <w:color w:val="000000"/>
                <w:spacing w:val="6"/>
                <w:sz w:val="18"/>
                <w:szCs w:val="18"/>
                <w:highlight w:val="none"/>
                <w:lang w:val="en-US" w:eastAsia="en-US" w:bidi="ar-SA"/>
              </w:rPr>
            </w:pPr>
          </w:p>
        </w:tc>
        <w:tc>
          <w:tcPr>
            <w:tcW w:w="242" w:type="pct"/>
            <w:noWrap w:val="0"/>
            <w:vAlign w:val="center"/>
          </w:tcPr>
          <w:p>
            <w:pPr>
              <w:pStyle w:val="8"/>
              <w:spacing w:before="71" w:line="168" w:lineRule="auto"/>
              <w:ind w:left="171" w:leftChars="0"/>
              <w:jc w:val="both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spacing w:val="-5"/>
                <w:highlight w:val="none"/>
              </w:rPr>
              <w:t>1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3</w:t>
            </w:r>
            <w:r>
              <w:rPr>
                <w:color w:val="000000"/>
                <w:spacing w:val="-5"/>
                <w:highlight w:val="none"/>
              </w:rPr>
              <w:t>.</w:t>
            </w:r>
            <w:r>
              <w:rPr>
                <w:rFonts w:hint="eastAsia"/>
                <w:color w:val="000000"/>
                <w:spacing w:val="-5"/>
                <w:highlight w:val="none"/>
                <w:lang w:val="en-US" w:eastAsia="zh-CN"/>
              </w:rPr>
              <w:t>4</w:t>
            </w:r>
          </w:p>
        </w:tc>
        <w:tc>
          <w:tcPr>
            <w:tcW w:w="3156" w:type="pct"/>
            <w:noWrap w:val="0"/>
            <w:vAlign w:val="center"/>
          </w:tcPr>
          <w:p>
            <w:pPr>
              <w:pStyle w:val="8"/>
              <w:spacing w:before="43" w:line="196" w:lineRule="auto"/>
              <w:ind w:left="112" w:leftChars="0"/>
              <w:jc w:val="both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color w:val="000000"/>
                <w:highlight w:val="none"/>
              </w:rPr>
              <w:t>无免费提供一次性筷子、叉子、汤匙等餐具的行为。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  <w:lang w:val="en-US" w:eastAsia="en-US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color w:val="000000"/>
                <w:sz w:val="18"/>
                <w:szCs w:val="18"/>
                <w:highlight w:val="none"/>
              </w:rPr>
              <w:t>否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34" w:type="pct"/>
            <w:noWrap w:val="0"/>
            <w:vAlign w:val="center"/>
          </w:tcPr>
          <w:p>
            <w:pPr>
              <w:pStyle w:val="8"/>
              <w:spacing w:before="72" w:line="167" w:lineRule="auto"/>
              <w:ind w:left="256" w:leftChars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  <w:highlight w:val="none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宋体"/>
          <w:i w:val="0"/>
          <w:iCs/>
          <w:lang w:val="en-US" w:eastAsia="zh-CN"/>
        </w:rPr>
      </w:pPr>
      <w:r>
        <w:rPr>
          <w:rFonts w:hint="eastAsia"/>
          <w:color w:val="000000"/>
          <w:lang w:eastAsia="zh-CN"/>
        </w:rPr>
        <w:t>检查结果判定方法：</w:t>
      </w:r>
      <m:oMath>
        <m:r>
          <m:rPr>
            <m:sty m:val="p"/>
          </m:rPr>
          <w:rPr>
            <w:rFonts w:hint="eastAsia" w:ascii="Cambria Math" w:hAnsi="Cambria Math" w:eastAsia="宋体" w:cs="宋体"/>
            <w:lang w:eastAsia="zh-CN"/>
          </w:rPr>
          <m:t>得分</m:t>
        </m:r>
        <m:r>
          <m:rPr>
            <m:sty m:val="p"/>
          </m:rPr>
          <w:rPr>
            <w:rFonts w:hint="eastAsia" w:ascii="Cambria Math" w:hAnsi="Cambria Math" w:eastAsia="宋体" w:cs="宋体"/>
          </w:rPr>
          <m:t>=</m:t>
        </m:r>
        <m:r>
          <m:rPr>
            <m:sty m:val="p"/>
          </m:rPr>
          <w:rPr>
            <w:rFonts w:hint="default" w:ascii="Cambria Math" w:hAnsi="Cambria Math" w:cs="宋体"/>
            <w:lang w:val="en-US" w:eastAsia="zh-CN"/>
          </w:rPr>
          <m:t>100−</m:t>
        </m:r>
        <m:r>
          <m:rPr>
            <m:sty m:val="p"/>
          </m:rPr>
          <w:rPr>
            <w:rFonts w:hint="eastAsia" w:ascii="Cambria Math" w:hAnsi="Cambria Math" w:cs="宋体"/>
            <w:lang w:val="en-US" w:eastAsia="zh-CN"/>
          </w:rPr>
          <m:t>合理缺项分</m:t>
        </m:r>
        <m:r>
          <m:rPr>
            <m:sty m:val="p"/>
          </m:rPr>
          <w:rPr>
            <w:rFonts w:hint="default" w:ascii="Cambria Math" w:hAnsi="Cambria Math" w:cs="宋体"/>
            <w:lang w:val="en-US" w:eastAsia="zh-CN"/>
          </w:rPr>
          <m:t>−（</m:t>
        </m:r>
        <m:f>
          <m:fPr>
            <m:ctrlPr>
              <w:rPr>
                <w:rFonts w:hint="eastAsia" w:ascii="Cambria Math" w:hAnsi="Cambria Math" w:eastAsia="宋体" w:cs="宋体"/>
                <w:i w:val="0"/>
                <w:iCs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宋体" w:cs="宋体"/>
                <w:lang w:eastAsia="zh-CN"/>
              </w:rPr>
              <m:t>分值之和</m:t>
            </m:r>
            <m:ctrlPr>
              <w:rPr>
                <w:rFonts w:hint="eastAsia" w:ascii="Cambria Math" w:hAnsi="Cambria Math" w:eastAsia="宋体" w:cs="宋体"/>
                <w:i w:val="0"/>
                <w:iCs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宋体" w:cs="宋体"/>
                <w:lang w:val="en-US" w:eastAsia="zh-CN"/>
              </w:rPr>
              <m:t>100−合理缺项分</m:t>
            </m:r>
            <m:ctrlPr>
              <w:rPr>
                <w:rFonts w:hint="eastAsia" w:ascii="Cambria Math" w:hAnsi="Cambria Math" w:eastAsia="宋体" w:cs="宋体"/>
                <w:i w:val="0"/>
                <w:iCs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宋体" w:cs="宋体"/>
          </w:rPr>
          <m:t>×</m:t>
        </m:r>
        <m:r>
          <m:rPr>
            <m:sty m:val="p"/>
          </m:rPr>
          <w:rPr>
            <w:rFonts w:hint="eastAsia" w:ascii="Times New Roman" w:hAnsi="Times New Roman" w:eastAsia="宋体" w:cs="宋体"/>
            <w:lang w:val="en-US" w:eastAsia="zh-CN"/>
          </w:rPr>
          <m:t>1</m:t>
        </m:r>
      </m:oMath>
      <w:r>
        <w:rPr>
          <w:rFonts w:hint="eastAsia" w:ascii="Times New Roman" w:hAnsi="Times New Roman" w:eastAsia="宋体" w:cs="宋体"/>
          <w:i w:val="0"/>
          <w:iCs/>
          <w:lang w:val="en-US" w:eastAsia="zh-CN"/>
        </w:rPr>
        <w:t>00</w:t>
      </w:r>
      <w:r>
        <w:rPr>
          <w:rFonts w:hint="eastAsia" w:ascii="Times New Roman" w:hAnsi="Times New Roman" w:cs="宋体"/>
          <w:i w:val="0"/>
          <w:iCs/>
          <w:lang w:val="en-US" w:eastAsia="zh-CN"/>
        </w:rPr>
        <w:t>）</w:t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5060" w:type="dxa"/>
        <w:tblInd w:w="-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2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931" w:type="dxa"/>
            <w:noWrap w:val="0"/>
            <w:vAlign w:val="top"/>
          </w:tcPr>
          <w:p>
            <w:pPr>
              <w:pStyle w:val="8"/>
              <w:spacing w:before="52" w:line="202" w:lineRule="auto"/>
              <w:ind w:left="1241"/>
              <w:rPr>
                <w:color w:val="000000"/>
              </w:rPr>
            </w:pPr>
            <w:r>
              <w:rPr>
                <w:color w:val="000000"/>
                <w:spacing w:val="-4"/>
              </w:rPr>
              <w:t>得分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8"/>
              <w:spacing w:before="52" w:line="202" w:lineRule="auto"/>
              <w:ind w:left="709"/>
              <w:rPr>
                <w:color w:val="000000"/>
              </w:rPr>
            </w:pPr>
            <w:r>
              <w:rPr>
                <w:rFonts w:hint="eastAsia"/>
                <w:color w:val="000000"/>
                <w:spacing w:val="-2"/>
                <w:lang w:eastAsia="zh-CN"/>
              </w:rPr>
              <w:t>综合评估</w:t>
            </w:r>
            <w:r>
              <w:rPr>
                <w:color w:val="000000"/>
                <w:spacing w:val="-2"/>
              </w:rPr>
              <w:t>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931" w:type="dxa"/>
            <w:noWrap w:val="0"/>
            <w:vAlign w:val="top"/>
          </w:tcPr>
          <w:p>
            <w:pPr>
              <w:pStyle w:val="8"/>
              <w:spacing w:before="49" w:line="183" w:lineRule="auto"/>
              <w:ind w:left="836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90</w:t>
            </w:r>
            <w:r>
              <w:rPr>
                <w:color w:val="000000"/>
              </w:rPr>
              <w:t>—10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color w:val="000000"/>
              </w:rPr>
              <w:t>（含）分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8"/>
              <w:spacing w:before="36" w:line="196" w:lineRule="auto"/>
              <w:ind w:left="905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pacing w:val="-1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2931" w:type="dxa"/>
            <w:noWrap w:val="0"/>
            <w:vAlign w:val="top"/>
          </w:tcPr>
          <w:p>
            <w:pPr>
              <w:pStyle w:val="8"/>
              <w:spacing w:before="49" w:line="183" w:lineRule="auto"/>
              <w:ind w:left="836" w:leftChars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70</w:t>
            </w:r>
            <w:r>
              <w:rPr>
                <w:color w:val="000000"/>
              </w:rPr>
              <w:t>—</w:t>
            </w:r>
            <w:r>
              <w:rPr>
                <w:rFonts w:hint="eastAsia"/>
                <w:color w:val="000000"/>
                <w:lang w:val="en-US" w:eastAsia="zh-CN"/>
              </w:rPr>
              <w:t>90</w:t>
            </w:r>
            <w:r>
              <w:rPr>
                <w:color w:val="000000"/>
              </w:rPr>
              <w:t>（含）分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8"/>
              <w:spacing w:before="36" w:line="196" w:lineRule="auto"/>
              <w:ind w:left="905" w:leftChars="0"/>
              <w:rPr>
                <w:rFonts w:hint="eastAsia" w:ascii="宋体" w:hAnsi="宋体" w:eastAsia="宋体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pacing w:val="-1"/>
                <w:sz w:val="18"/>
                <w:szCs w:val="18"/>
                <w:lang w:val="en-US" w:eastAsia="zh-CN" w:bidi="ar-SA"/>
              </w:rPr>
              <w:t>良好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8" w:hRule="atLeast"/>
        </w:trPr>
        <w:tc>
          <w:tcPr>
            <w:tcW w:w="2931" w:type="dxa"/>
            <w:noWrap w:val="0"/>
            <w:vAlign w:val="top"/>
          </w:tcPr>
          <w:p>
            <w:pPr>
              <w:pStyle w:val="8"/>
              <w:spacing w:before="49" w:line="183" w:lineRule="auto"/>
              <w:ind w:left="836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70（含）分以下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pStyle w:val="8"/>
              <w:spacing w:before="36" w:line="196" w:lineRule="auto"/>
              <w:ind w:left="905"/>
              <w:rPr>
                <w:rFonts w:hint="eastAsia"/>
                <w:color w:val="000000"/>
                <w:spacing w:val="-1"/>
                <w:lang w:eastAsia="zh-CN"/>
              </w:rPr>
            </w:pPr>
            <w:r>
              <w:rPr>
                <w:rFonts w:hint="eastAsia"/>
                <w:color w:val="000000"/>
                <w:spacing w:val="-1"/>
                <w:lang w:eastAsia="zh-CN"/>
              </w:rPr>
              <w:t>较差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eastAsia="CESI黑体-GB2312"/>
          <w:color w:val="000000"/>
          <w:lang w:val="en-US" w:eastAsia="zh-CN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ambria Math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EE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panse</cp:lastModifiedBy>
  <dcterms:modified xsi:type="dcterms:W3CDTF">2025-04-08T10:56:45Z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A7AE175B1D45A59D6D90F467332F8EB2</vt:lpwstr>
  </property>
</Properties>
</file>